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61CAC" w14:textId="77777777" w:rsidR="00C71C83" w:rsidRDefault="00C71C83" w:rsidP="009B3DCE">
      <w:pPr>
        <w:pStyle w:val="NoSpacing"/>
      </w:pPr>
      <w:bookmarkStart w:id="0" w:name="_GoBack"/>
      <w:bookmarkEnd w:id="0"/>
    </w:p>
    <w:p w14:paraId="2A36B027" w14:textId="77777777" w:rsidR="00C71C83" w:rsidRDefault="00C71C83">
      <w:r w:rsidRPr="00C71C83">
        <w:rPr>
          <w:b/>
        </w:rPr>
        <w:t>Title of the project:</w:t>
      </w:r>
      <w:r>
        <w:t xml:space="preserve"> </w:t>
      </w:r>
      <w:r w:rsidR="003D5938">
        <w:t>Scaling up effective community resilience and flood risks management in Almaty Regions</w:t>
      </w:r>
    </w:p>
    <w:tbl>
      <w:tblPr>
        <w:tblStyle w:val="TableGrid"/>
        <w:tblW w:w="0" w:type="auto"/>
        <w:tblLayout w:type="fixed"/>
        <w:tblLook w:val="04A0" w:firstRow="1" w:lastRow="0" w:firstColumn="1" w:lastColumn="0" w:noHBand="0" w:noVBand="1"/>
      </w:tblPr>
      <w:tblGrid>
        <w:gridCol w:w="2737"/>
        <w:gridCol w:w="1668"/>
        <w:gridCol w:w="4945"/>
      </w:tblGrid>
      <w:tr w:rsidR="004A3CB1" w:rsidRPr="001D7758" w14:paraId="6D3344FB" w14:textId="77777777" w:rsidTr="005506C4">
        <w:tc>
          <w:tcPr>
            <w:tcW w:w="2737" w:type="dxa"/>
            <w:shd w:val="clear" w:color="auto" w:fill="E7E6E6" w:themeFill="background2"/>
          </w:tcPr>
          <w:p w14:paraId="0F108E74" w14:textId="77777777" w:rsidR="004A3CB1" w:rsidRPr="001D7758" w:rsidRDefault="004A3CB1" w:rsidP="00257597">
            <w:pPr>
              <w:spacing w:after="120"/>
              <w:jc w:val="both"/>
              <w:rPr>
                <w:rFonts w:eastAsiaTheme="majorEastAsia" w:cstheme="majorBidi"/>
                <w:b/>
              </w:rPr>
            </w:pPr>
            <w:r w:rsidRPr="001D7758">
              <w:rPr>
                <w:rFonts w:eastAsiaTheme="majorEastAsia" w:cstheme="majorBidi"/>
                <w:b/>
              </w:rPr>
              <w:t>Requesting Office(s)</w:t>
            </w:r>
          </w:p>
        </w:tc>
        <w:tc>
          <w:tcPr>
            <w:tcW w:w="6613" w:type="dxa"/>
            <w:gridSpan w:val="2"/>
          </w:tcPr>
          <w:p w14:paraId="0935BA28" w14:textId="77777777" w:rsidR="004A3CB1" w:rsidRPr="001D7758" w:rsidRDefault="00E47146" w:rsidP="00257597">
            <w:pPr>
              <w:spacing w:after="120"/>
              <w:jc w:val="both"/>
              <w:rPr>
                <w:rFonts w:eastAsiaTheme="majorEastAsia" w:cstheme="majorBidi"/>
              </w:rPr>
            </w:pPr>
            <w:r>
              <w:rPr>
                <w:rFonts w:eastAsiaTheme="majorEastAsia" w:cstheme="majorBidi"/>
              </w:rPr>
              <w:t>UNDP Kazakhstan</w:t>
            </w:r>
          </w:p>
        </w:tc>
      </w:tr>
      <w:tr w:rsidR="004A3CB1" w:rsidRPr="001D7758" w14:paraId="55D81225" w14:textId="77777777" w:rsidTr="005506C4">
        <w:tc>
          <w:tcPr>
            <w:tcW w:w="2737" w:type="dxa"/>
            <w:shd w:val="clear" w:color="auto" w:fill="E7E6E6" w:themeFill="background2"/>
          </w:tcPr>
          <w:p w14:paraId="62EA30B7" w14:textId="77777777" w:rsidR="004A3CB1" w:rsidRPr="001D7758" w:rsidRDefault="004A3CB1" w:rsidP="00257597">
            <w:pPr>
              <w:spacing w:after="120"/>
              <w:rPr>
                <w:rFonts w:eastAsiaTheme="majorEastAsia" w:cstheme="majorBidi"/>
              </w:rPr>
            </w:pPr>
            <w:r w:rsidRPr="001D7758">
              <w:rPr>
                <w:rFonts w:eastAsiaTheme="majorEastAsia" w:cstheme="majorBidi"/>
                <w:b/>
              </w:rPr>
              <w:t>UNDP Strategic Plan Area of Work</w:t>
            </w:r>
            <w:r w:rsidRPr="001D7758">
              <w:rPr>
                <w:rFonts w:eastAsiaTheme="majorEastAsia" w:cstheme="majorBidi"/>
              </w:rPr>
              <w:t xml:space="preserve"> (Outcome/Outputs):</w:t>
            </w:r>
          </w:p>
        </w:tc>
        <w:tc>
          <w:tcPr>
            <w:tcW w:w="6613" w:type="dxa"/>
            <w:gridSpan w:val="2"/>
          </w:tcPr>
          <w:p w14:paraId="4D5BCD19" w14:textId="77777777" w:rsidR="004A3CB1" w:rsidRPr="001D7758" w:rsidRDefault="00E47146" w:rsidP="00257597">
            <w:pPr>
              <w:spacing w:after="120"/>
              <w:jc w:val="both"/>
              <w:rPr>
                <w:rFonts w:eastAsiaTheme="majorEastAsia" w:cstheme="majorBidi"/>
              </w:rPr>
            </w:pPr>
            <w:r w:rsidRPr="0001270D">
              <w:t>Outcome 1.3: Ecosystems and natural resources protected and sustainably used, and human settlements resilient to natural and manmade disasters and climate change</w:t>
            </w:r>
            <w:r>
              <w:t>/</w:t>
            </w:r>
            <w:r w:rsidRPr="0001270D">
              <w:t xml:space="preserve"> Selected settlements have adopted integrated models for sustainable growth.</w:t>
            </w:r>
            <w:r>
              <w:t xml:space="preserve"> </w:t>
            </w:r>
          </w:p>
        </w:tc>
      </w:tr>
      <w:tr w:rsidR="004A3CB1" w:rsidRPr="001D7758" w14:paraId="53816E59" w14:textId="77777777" w:rsidTr="005506C4">
        <w:tc>
          <w:tcPr>
            <w:tcW w:w="2737" w:type="dxa"/>
            <w:shd w:val="clear" w:color="auto" w:fill="E7E6E6" w:themeFill="background2"/>
          </w:tcPr>
          <w:p w14:paraId="5D3CFC04" w14:textId="77777777" w:rsidR="004A3CB1" w:rsidRPr="001D7758" w:rsidRDefault="004A3CB1" w:rsidP="00257597">
            <w:pPr>
              <w:spacing w:after="120"/>
              <w:jc w:val="both"/>
              <w:rPr>
                <w:rFonts w:eastAsiaTheme="majorEastAsia" w:cstheme="majorBidi"/>
                <w:b/>
              </w:rPr>
            </w:pPr>
            <w:r w:rsidRPr="001D7758">
              <w:rPr>
                <w:rFonts w:eastAsiaTheme="majorEastAsia" w:cstheme="majorBidi"/>
                <w:b/>
              </w:rPr>
              <w:t>Thematic windows</w:t>
            </w:r>
          </w:p>
          <w:p w14:paraId="079D18D9" w14:textId="77777777" w:rsidR="004A3CB1" w:rsidRPr="001D7758" w:rsidRDefault="004A3CB1" w:rsidP="00257597">
            <w:pPr>
              <w:spacing w:after="120"/>
              <w:jc w:val="both"/>
              <w:rPr>
                <w:rFonts w:eastAsiaTheme="majorEastAsia" w:cstheme="majorBidi"/>
                <w:b/>
              </w:rPr>
            </w:pPr>
            <w:r w:rsidRPr="001D7758">
              <w:rPr>
                <w:rFonts w:eastAsia="Times New Roman" w:cs="Arial"/>
                <w:i/>
                <w:lang w:eastAsia="en-GB"/>
              </w:rPr>
              <w:t>A proposal can select more than one sub-area from more than one thematic window</w:t>
            </w:r>
          </w:p>
        </w:tc>
        <w:tc>
          <w:tcPr>
            <w:tcW w:w="6613" w:type="dxa"/>
            <w:gridSpan w:val="2"/>
          </w:tcPr>
          <w:p w14:paraId="30CEE5D2" w14:textId="77777777" w:rsidR="004A3CB1" w:rsidRPr="001D7758" w:rsidRDefault="004A3CB1" w:rsidP="004A3CB1">
            <w:pPr>
              <w:pStyle w:val="ListParagraph"/>
              <w:numPr>
                <w:ilvl w:val="0"/>
                <w:numId w:val="2"/>
              </w:numPr>
              <w:jc w:val="both"/>
              <w:rPr>
                <w:rFonts w:eastAsiaTheme="majorEastAsia" w:cstheme="majorBidi"/>
                <w:b/>
              </w:rPr>
            </w:pPr>
            <w:r w:rsidRPr="001D7758">
              <w:rPr>
                <w:rFonts w:eastAsiaTheme="majorEastAsia" w:cstheme="majorBidi"/>
                <w:b/>
              </w:rPr>
              <w:t xml:space="preserve">Sustainable Development </w:t>
            </w:r>
          </w:p>
          <w:p w14:paraId="0C536A7B" w14:textId="77777777" w:rsidR="004A3CB1" w:rsidRPr="001D7758" w:rsidRDefault="004A3CB1" w:rsidP="00257597">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Pr>
                <w:rFonts w:eastAsiaTheme="majorEastAsia" w:cstheme="majorBidi"/>
              </w:rPr>
              <w:t xml:space="preserve"> </w:t>
            </w:r>
            <w:r w:rsidRPr="001D7758">
              <w:rPr>
                <w:rFonts w:eastAsiaTheme="majorEastAsia" w:cstheme="majorBidi"/>
              </w:rPr>
              <w:t>Sustainable Economies including Employment</w:t>
            </w:r>
          </w:p>
          <w:p w14:paraId="7728A535" w14:textId="77777777" w:rsidR="004A3CB1" w:rsidRPr="001D7758" w:rsidRDefault="004A3CB1" w:rsidP="00257597">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Pr>
                <w:rFonts w:eastAsiaTheme="majorEastAsia" w:cstheme="majorBidi"/>
              </w:rPr>
              <w:t xml:space="preserve"> </w:t>
            </w:r>
            <w:r w:rsidRPr="001D7758">
              <w:rPr>
                <w:rFonts w:eastAsiaTheme="majorEastAsia" w:cstheme="majorBidi"/>
              </w:rPr>
              <w:t>Inclusive and sustainable social protection</w:t>
            </w:r>
          </w:p>
          <w:p w14:paraId="6D56C8C1" w14:textId="77777777" w:rsidR="004A3CB1" w:rsidRDefault="004A3CB1" w:rsidP="00257597">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Pr>
                <w:rFonts w:eastAsiaTheme="majorEastAsia" w:cstheme="majorBidi"/>
              </w:rPr>
              <w:t xml:space="preserve"> </w:t>
            </w:r>
            <w:r w:rsidRPr="001D7758">
              <w:rPr>
                <w:rFonts w:eastAsiaTheme="majorEastAsia" w:cstheme="majorBidi"/>
              </w:rPr>
              <w:t>Sustainable Natural Resource Management</w:t>
            </w:r>
          </w:p>
          <w:p w14:paraId="35608089" w14:textId="77777777" w:rsidR="004A3CB1" w:rsidRPr="00472475" w:rsidRDefault="00A27DE6" w:rsidP="00257597">
            <w:pPr>
              <w:ind w:left="360"/>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w:t>
            </w:r>
            <w:r w:rsidR="004A3CB1">
              <w:rPr>
                <w:rFonts w:eastAsiaTheme="majorEastAsia" w:cstheme="majorBidi"/>
              </w:rPr>
              <w:t xml:space="preserve"> </w:t>
            </w:r>
            <w:r w:rsidR="004A3CB1" w:rsidRPr="00472475">
              <w:rPr>
                <w:rFonts w:eastAsiaTheme="majorEastAsia" w:cstheme="majorBidi"/>
              </w:rPr>
              <w:t>Climate Change Mitigation and Adaptation across sectors</w:t>
            </w:r>
          </w:p>
          <w:p w14:paraId="522FDB50" w14:textId="77777777" w:rsidR="004A3CB1" w:rsidRPr="00472475" w:rsidRDefault="004A3CB1" w:rsidP="00257597">
            <w:pPr>
              <w:ind w:left="360"/>
              <w:rPr>
                <w:rFonts w:eastAsiaTheme="majorEastAsia" w:cstheme="majorBidi"/>
              </w:rPr>
            </w:pPr>
            <w:r w:rsidRPr="00472475">
              <w:rPr>
                <w:rFonts w:ascii="MS Gothic" w:eastAsia="MS Gothic" w:hAnsi="MS Gothic" w:cstheme="majorBidi" w:hint="eastAsia"/>
              </w:rPr>
              <w:t xml:space="preserve">☐ </w:t>
            </w:r>
            <w:r>
              <w:rPr>
                <w:rFonts w:eastAsiaTheme="majorEastAsia" w:cstheme="majorBidi"/>
              </w:rPr>
              <w:t>I</w:t>
            </w:r>
            <w:r w:rsidRPr="00472475">
              <w:rPr>
                <w:rFonts w:eastAsiaTheme="majorEastAsia" w:cstheme="majorBidi"/>
              </w:rPr>
              <w:t>ncreased energy efficiency and universal modern energy access.</w:t>
            </w:r>
          </w:p>
          <w:p w14:paraId="10FD7A36" w14:textId="77777777" w:rsidR="004A3CB1" w:rsidRPr="001D7758" w:rsidRDefault="004A3CB1" w:rsidP="004A3CB1">
            <w:pPr>
              <w:pStyle w:val="ListParagraph"/>
              <w:numPr>
                <w:ilvl w:val="0"/>
                <w:numId w:val="2"/>
              </w:numPr>
              <w:rPr>
                <w:rFonts w:eastAsiaTheme="majorEastAsia" w:cstheme="majorBidi"/>
                <w:b/>
              </w:rPr>
            </w:pPr>
            <w:r w:rsidRPr="001D7758">
              <w:rPr>
                <w:rFonts w:eastAsiaTheme="majorEastAsia" w:cstheme="majorBidi"/>
                <w:b/>
              </w:rPr>
              <w:t xml:space="preserve">Governance and Peacebuilding </w:t>
            </w:r>
          </w:p>
          <w:p w14:paraId="67461D8A" w14:textId="77777777" w:rsidR="004A3CB1" w:rsidRPr="001D7758" w:rsidRDefault="004A3CB1" w:rsidP="00257597">
            <w:pPr>
              <w:ind w:left="612" w:hanging="252"/>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Public administration, local governance, effective delivery of public services, and anti-corruption reforms</w:t>
            </w:r>
          </w:p>
          <w:p w14:paraId="07E8329E" w14:textId="77777777" w:rsidR="004A3CB1" w:rsidRPr="001D7758" w:rsidRDefault="004A3CB1" w:rsidP="00257597">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Human rights, rule of law and access to justice and security</w:t>
            </w:r>
          </w:p>
          <w:p w14:paraId="71EA980F" w14:textId="77777777" w:rsidR="004A3CB1" w:rsidRPr="001D7758" w:rsidRDefault="004A3CB1" w:rsidP="00257597">
            <w:pPr>
              <w:ind w:left="360"/>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Health and HIV related issues</w:t>
            </w:r>
          </w:p>
          <w:p w14:paraId="4FD86E49" w14:textId="77777777" w:rsidR="004A3CB1" w:rsidRPr="001D7758" w:rsidRDefault="00A27DE6" w:rsidP="00257597">
            <w:pPr>
              <w:ind w:left="360"/>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Women’s participation at all levels of decision-making</w:t>
            </w:r>
          </w:p>
          <w:p w14:paraId="3D0BC3A8" w14:textId="77777777" w:rsidR="004A3CB1" w:rsidRPr="001D7758" w:rsidRDefault="004A3CB1" w:rsidP="004A3CB1">
            <w:pPr>
              <w:pStyle w:val="ListParagraph"/>
              <w:numPr>
                <w:ilvl w:val="0"/>
                <w:numId w:val="2"/>
              </w:numPr>
              <w:jc w:val="both"/>
              <w:rPr>
                <w:rFonts w:eastAsiaTheme="majorEastAsia" w:cstheme="majorBidi"/>
                <w:b/>
              </w:rPr>
            </w:pPr>
            <w:r>
              <w:rPr>
                <w:rFonts w:eastAsiaTheme="majorEastAsia" w:cstheme="majorBidi"/>
                <w:b/>
              </w:rPr>
              <w:t xml:space="preserve">Building </w:t>
            </w:r>
            <w:r w:rsidRPr="001D7758">
              <w:rPr>
                <w:rFonts w:eastAsiaTheme="majorEastAsia" w:cstheme="majorBidi"/>
                <w:b/>
              </w:rPr>
              <w:t xml:space="preserve">Resilience and </w:t>
            </w:r>
            <w:r>
              <w:rPr>
                <w:rFonts w:eastAsiaTheme="majorEastAsia" w:cstheme="majorBidi"/>
                <w:b/>
              </w:rPr>
              <w:t>Managing Risks</w:t>
            </w:r>
          </w:p>
          <w:p w14:paraId="075DD568" w14:textId="77777777" w:rsidR="004A3CB1" w:rsidRPr="00564B5E" w:rsidRDefault="00A27DE6" w:rsidP="00257597">
            <w:pPr>
              <w:ind w:left="702" w:hanging="342"/>
              <w:rPr>
                <w:rFonts w:eastAsiaTheme="majorEastAsia" w:cstheme="majorBidi"/>
              </w:rPr>
            </w:pPr>
            <w:r>
              <w:rPr>
                <w:rFonts w:ascii="MS Gothic" w:eastAsia="MS Gothic" w:hAnsi="MS Gothic" w:cstheme="majorBidi" w:hint="eastAsia"/>
              </w:rPr>
              <w:sym w:font="Wingdings" w:char="F0FE"/>
            </w:r>
            <w:r w:rsidR="004A3CB1">
              <w:rPr>
                <w:rFonts w:ascii="MS Gothic" w:eastAsia="MS Gothic" w:hAnsi="MS Gothic" w:cstheme="majorBidi" w:hint="eastAsia"/>
              </w:rPr>
              <w:t xml:space="preserve"> </w:t>
            </w:r>
            <w:r w:rsidR="004A3CB1" w:rsidRPr="00564B5E">
              <w:rPr>
                <w:rFonts w:eastAsiaTheme="majorEastAsia" w:cstheme="majorBidi"/>
              </w:rPr>
              <w:t>Natural and human-induced disaster risk reduction and management</w:t>
            </w:r>
          </w:p>
          <w:p w14:paraId="35D0B44C" w14:textId="77777777" w:rsidR="004A3CB1" w:rsidRPr="00564B5E" w:rsidRDefault="004A3CB1" w:rsidP="00257597">
            <w:pPr>
              <w:ind w:left="702" w:hanging="342"/>
              <w:rPr>
                <w:rFonts w:eastAsiaTheme="majorEastAsia" w:cstheme="majorBidi"/>
              </w:rPr>
            </w:pPr>
            <w:r w:rsidRPr="00564B5E">
              <w:rPr>
                <w:rFonts w:ascii="MS Gothic" w:eastAsia="MS Gothic" w:hAnsi="MS Gothic" w:cstheme="majorBidi" w:hint="eastAsia"/>
              </w:rPr>
              <w:t xml:space="preserve">☐ </w:t>
            </w:r>
            <w:r w:rsidRPr="00564B5E">
              <w:t>Strengthen national capacities in collecting, analyzing and using  sex and age-disaggregated data and in analyzing disaster risk from a gender  perspective</w:t>
            </w:r>
          </w:p>
          <w:p w14:paraId="22A1A652" w14:textId="77777777" w:rsidR="004A3CB1" w:rsidRPr="001D7758" w:rsidRDefault="004A3CB1" w:rsidP="00257597">
            <w:pPr>
              <w:ind w:left="360"/>
              <w:jc w:val="both"/>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Peacebuilding and mediation</w:t>
            </w:r>
          </w:p>
          <w:p w14:paraId="2E76620B" w14:textId="77777777" w:rsidR="004A3CB1" w:rsidRPr="001D7758" w:rsidRDefault="0012417D" w:rsidP="00257597">
            <w:pPr>
              <w:ind w:left="360"/>
              <w:jc w:val="both"/>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Disaster preparedness and recovery</w:t>
            </w:r>
          </w:p>
          <w:p w14:paraId="0E9C1A10" w14:textId="77777777" w:rsidR="004A3CB1" w:rsidRPr="001D7758" w:rsidRDefault="004A3CB1" w:rsidP="004A3CB1">
            <w:pPr>
              <w:pStyle w:val="ListParagraph"/>
              <w:numPr>
                <w:ilvl w:val="0"/>
                <w:numId w:val="2"/>
              </w:numPr>
              <w:jc w:val="both"/>
              <w:rPr>
                <w:rFonts w:eastAsiaTheme="majorEastAsia" w:cstheme="majorBidi"/>
                <w:b/>
              </w:rPr>
            </w:pPr>
            <w:r w:rsidRPr="001D7758">
              <w:rPr>
                <w:rFonts w:eastAsiaTheme="majorEastAsia" w:cstheme="majorBidi"/>
                <w:b/>
              </w:rPr>
              <w:t>Cross-cutting area</w:t>
            </w:r>
          </w:p>
          <w:p w14:paraId="15A09807" w14:textId="77777777" w:rsidR="004A3CB1" w:rsidRDefault="00A27DE6" w:rsidP="00257597">
            <w:pPr>
              <w:pStyle w:val="ListParagraph"/>
              <w:tabs>
                <w:tab w:val="left" w:pos="2745"/>
              </w:tabs>
              <w:ind w:left="360"/>
              <w:jc w:val="both"/>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S</w:t>
            </w:r>
            <w:r w:rsidR="004A3CB1">
              <w:rPr>
                <w:rFonts w:eastAsiaTheme="majorEastAsia" w:cstheme="majorBidi"/>
              </w:rPr>
              <w:t xml:space="preserve">ustainable Development Goals </w:t>
            </w:r>
          </w:p>
          <w:p w14:paraId="4CF51192" w14:textId="77777777" w:rsidR="004A3CB1" w:rsidRPr="001D7758" w:rsidRDefault="004A3CB1" w:rsidP="00257597">
            <w:pPr>
              <w:pStyle w:val="ListParagraph"/>
              <w:tabs>
                <w:tab w:val="left" w:pos="2745"/>
              </w:tabs>
              <w:ind w:left="360"/>
              <w:jc w:val="both"/>
              <w:rPr>
                <w:rFonts w:eastAsiaTheme="majorEastAsia" w:cstheme="majorBidi"/>
              </w:rPr>
            </w:pPr>
            <w:r w:rsidRPr="001D7758">
              <w:rPr>
                <w:rFonts w:ascii="MS Gothic" w:eastAsia="MS Gothic" w:hAnsi="MS Gothic" w:cstheme="majorBidi" w:hint="eastAsia"/>
              </w:rPr>
              <w:t>☐</w:t>
            </w:r>
            <w:r w:rsidRPr="001D7758">
              <w:rPr>
                <w:rFonts w:eastAsiaTheme="majorEastAsia" w:cstheme="majorBidi"/>
              </w:rPr>
              <w:t xml:space="preserve"> </w:t>
            </w:r>
            <w:r>
              <w:rPr>
                <w:rFonts w:eastAsiaTheme="majorEastAsia" w:cstheme="majorBidi"/>
              </w:rPr>
              <w:t xml:space="preserve">Income inequalities </w:t>
            </w:r>
          </w:p>
          <w:p w14:paraId="70AFDD63" w14:textId="77777777" w:rsidR="004A3CB1" w:rsidRPr="001D7758" w:rsidRDefault="0012417D" w:rsidP="00257597">
            <w:pPr>
              <w:pStyle w:val="ListParagraph"/>
              <w:tabs>
                <w:tab w:val="left" w:pos="2745"/>
              </w:tabs>
              <w:ind w:left="360"/>
              <w:jc w:val="both"/>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Innovations</w:t>
            </w:r>
          </w:p>
          <w:p w14:paraId="25CD0685" w14:textId="77777777" w:rsidR="004A3CB1" w:rsidRPr="001D7758" w:rsidRDefault="0012417D" w:rsidP="00257597">
            <w:pPr>
              <w:pStyle w:val="ListParagraph"/>
              <w:tabs>
                <w:tab w:val="left" w:pos="2745"/>
              </w:tabs>
              <w:ind w:left="360"/>
              <w:jc w:val="both"/>
              <w:rPr>
                <w:rFonts w:eastAsiaTheme="majorEastAsia" w:cstheme="majorBidi"/>
              </w:rPr>
            </w:pPr>
            <w:r>
              <w:rPr>
                <w:rFonts w:ascii="MS Gothic" w:eastAsia="MS Gothic" w:hAnsi="MS Gothic" w:cstheme="majorBidi" w:hint="eastAsia"/>
              </w:rPr>
              <w:sym w:font="Wingdings" w:char="F0FE"/>
            </w:r>
            <w:r w:rsidR="004A3CB1" w:rsidRPr="001D7758">
              <w:rPr>
                <w:rFonts w:eastAsiaTheme="majorEastAsia" w:cstheme="majorBidi"/>
              </w:rPr>
              <w:t xml:space="preserve"> </w:t>
            </w:r>
            <w:r w:rsidR="004A3CB1">
              <w:rPr>
                <w:rFonts w:eastAsiaTheme="majorEastAsia" w:cstheme="majorBidi"/>
              </w:rPr>
              <w:t>Partnerships/</w:t>
            </w:r>
            <w:r w:rsidR="004A3CB1" w:rsidRPr="001D7758">
              <w:rPr>
                <w:rFonts w:eastAsiaTheme="majorEastAsia" w:cstheme="majorBidi"/>
              </w:rPr>
              <w:t>South-</w:t>
            </w:r>
            <w:r w:rsidR="004A3CB1">
              <w:rPr>
                <w:rFonts w:eastAsiaTheme="majorEastAsia" w:cstheme="majorBidi"/>
              </w:rPr>
              <w:t>south cooperation</w:t>
            </w:r>
          </w:p>
          <w:p w14:paraId="457FD0FE" w14:textId="77777777" w:rsidR="004A3CB1" w:rsidRPr="001D7758" w:rsidRDefault="004A3CB1" w:rsidP="00257597">
            <w:pPr>
              <w:pStyle w:val="ListParagraph"/>
              <w:ind w:left="360"/>
              <w:jc w:val="both"/>
              <w:rPr>
                <w:rFonts w:eastAsiaTheme="majorEastAsia" w:cstheme="majorBidi"/>
              </w:rPr>
            </w:pPr>
          </w:p>
        </w:tc>
      </w:tr>
      <w:tr w:rsidR="004A3CB1" w14:paraId="1806ACD5" w14:textId="77777777" w:rsidTr="005506C4">
        <w:tc>
          <w:tcPr>
            <w:tcW w:w="2737" w:type="dxa"/>
            <w:shd w:val="clear" w:color="auto" w:fill="E7E6E6" w:themeFill="background2"/>
          </w:tcPr>
          <w:p w14:paraId="27733083" w14:textId="77777777" w:rsidR="004A3CB1" w:rsidRPr="009C435B" w:rsidRDefault="004A3CB1" w:rsidP="00257597">
            <w:pPr>
              <w:spacing w:after="120"/>
              <w:jc w:val="both"/>
              <w:rPr>
                <w:rFonts w:eastAsiaTheme="majorEastAsia" w:cstheme="majorBidi"/>
                <w:b/>
              </w:rPr>
            </w:pPr>
            <w:r w:rsidRPr="009C435B">
              <w:rPr>
                <w:rFonts w:eastAsiaTheme="majorEastAsia" w:cstheme="majorBidi"/>
                <w:b/>
              </w:rPr>
              <w:t xml:space="preserve">Focal person </w:t>
            </w:r>
          </w:p>
          <w:p w14:paraId="0918E5D0" w14:textId="77777777" w:rsidR="004A3CB1" w:rsidRPr="004B59F1" w:rsidRDefault="004A3CB1" w:rsidP="00257597">
            <w:pPr>
              <w:spacing w:after="120"/>
              <w:jc w:val="both"/>
              <w:rPr>
                <w:rFonts w:eastAsiaTheme="majorEastAsia" w:cstheme="majorBidi"/>
              </w:rPr>
            </w:pPr>
          </w:p>
        </w:tc>
        <w:tc>
          <w:tcPr>
            <w:tcW w:w="6613" w:type="dxa"/>
            <w:gridSpan w:val="2"/>
          </w:tcPr>
          <w:p w14:paraId="1B351656" w14:textId="77777777" w:rsidR="004A3CB1" w:rsidRPr="004B59F1" w:rsidRDefault="004A3CB1" w:rsidP="00257597">
            <w:pPr>
              <w:spacing w:after="120"/>
              <w:jc w:val="both"/>
              <w:rPr>
                <w:rFonts w:eastAsiaTheme="majorEastAsia" w:cstheme="majorBidi"/>
              </w:rPr>
            </w:pPr>
            <w:r w:rsidRPr="004B59F1">
              <w:rPr>
                <w:rFonts w:eastAsiaTheme="majorEastAsia" w:cstheme="majorBidi"/>
              </w:rPr>
              <w:t>Name:</w:t>
            </w:r>
            <w:r w:rsidR="004B148C">
              <w:rPr>
                <w:rFonts w:eastAsiaTheme="majorEastAsia" w:cstheme="majorBidi"/>
              </w:rPr>
              <w:t xml:space="preserve"> Rassul Rakhimov</w:t>
            </w:r>
          </w:p>
          <w:p w14:paraId="5EA69671" w14:textId="77777777" w:rsidR="004A3CB1" w:rsidRPr="004B59F1" w:rsidRDefault="004A3CB1" w:rsidP="00257597">
            <w:pPr>
              <w:spacing w:after="120"/>
              <w:jc w:val="both"/>
              <w:rPr>
                <w:rFonts w:eastAsiaTheme="majorEastAsia" w:cstheme="majorBidi"/>
              </w:rPr>
            </w:pPr>
            <w:r w:rsidRPr="004B59F1">
              <w:rPr>
                <w:rFonts w:eastAsiaTheme="majorEastAsia" w:cstheme="majorBidi"/>
              </w:rPr>
              <w:t>Title:</w:t>
            </w:r>
            <w:r w:rsidR="004B148C">
              <w:rPr>
                <w:rFonts w:eastAsiaTheme="majorEastAsia" w:cstheme="majorBidi"/>
              </w:rPr>
              <w:t xml:space="preserve"> Head of </w:t>
            </w:r>
            <w:r w:rsidR="00A27DE6">
              <w:rPr>
                <w:rFonts w:eastAsiaTheme="majorEastAsia" w:cstheme="majorBidi"/>
              </w:rPr>
              <w:t xml:space="preserve">Sustainable Development &amp; Urbanization </w:t>
            </w:r>
            <w:r w:rsidR="004B148C">
              <w:rPr>
                <w:rFonts w:eastAsiaTheme="majorEastAsia" w:cstheme="majorBidi"/>
              </w:rPr>
              <w:t xml:space="preserve">Unit </w:t>
            </w:r>
          </w:p>
          <w:p w14:paraId="37E6458B" w14:textId="77777777" w:rsidR="004A3CB1" w:rsidRPr="004B59F1" w:rsidRDefault="004A3CB1" w:rsidP="004B148C">
            <w:pPr>
              <w:spacing w:after="120"/>
              <w:jc w:val="both"/>
              <w:rPr>
                <w:rFonts w:eastAsiaTheme="majorEastAsia" w:cstheme="majorBidi"/>
              </w:rPr>
            </w:pPr>
            <w:r w:rsidRPr="004B59F1">
              <w:rPr>
                <w:rFonts w:eastAsiaTheme="majorEastAsia" w:cstheme="majorBidi"/>
              </w:rPr>
              <w:t>Email:</w:t>
            </w:r>
            <w:r w:rsidR="004B148C">
              <w:rPr>
                <w:rFonts w:eastAsiaTheme="majorEastAsia" w:cstheme="majorBidi"/>
              </w:rPr>
              <w:t xml:space="preserve"> </w:t>
            </w:r>
            <w:hyperlink r:id="rId12" w:history="1">
              <w:r w:rsidR="004B148C" w:rsidRPr="0067519D">
                <w:rPr>
                  <w:rStyle w:val="Hyperlink"/>
                </w:rPr>
                <w:t>rassul.rakhimov</w:t>
              </w:r>
              <w:r w:rsidR="004B148C" w:rsidRPr="0067519D">
                <w:rPr>
                  <w:rStyle w:val="Hyperlink"/>
                  <w:rFonts w:eastAsiaTheme="majorEastAsia" w:cstheme="majorBidi"/>
                </w:rPr>
                <w:t>@undp.org</w:t>
              </w:r>
            </w:hyperlink>
            <w:r w:rsidR="004B148C">
              <w:rPr>
                <w:rFonts w:eastAsiaTheme="majorEastAsia" w:cstheme="majorBidi"/>
              </w:rPr>
              <w:t xml:space="preserve"> </w:t>
            </w:r>
          </w:p>
        </w:tc>
      </w:tr>
      <w:tr w:rsidR="004A3CB1" w14:paraId="210AC633" w14:textId="77777777" w:rsidTr="005506C4">
        <w:tc>
          <w:tcPr>
            <w:tcW w:w="2737" w:type="dxa"/>
            <w:shd w:val="clear" w:color="auto" w:fill="E7E6E6" w:themeFill="background2"/>
          </w:tcPr>
          <w:p w14:paraId="532117DB" w14:textId="77777777" w:rsidR="004A3CB1" w:rsidRPr="009C435B" w:rsidRDefault="004A3CB1" w:rsidP="00257597">
            <w:pPr>
              <w:spacing w:after="120"/>
              <w:jc w:val="both"/>
              <w:rPr>
                <w:rFonts w:eastAsiaTheme="majorEastAsia" w:cstheme="majorBidi"/>
                <w:b/>
              </w:rPr>
            </w:pPr>
            <w:r w:rsidRPr="009C435B">
              <w:rPr>
                <w:rFonts w:eastAsiaTheme="majorEastAsia" w:cstheme="majorBidi"/>
                <w:b/>
              </w:rPr>
              <w:t xml:space="preserve">Main location(s) of the initiative </w:t>
            </w:r>
          </w:p>
        </w:tc>
        <w:tc>
          <w:tcPr>
            <w:tcW w:w="6613" w:type="dxa"/>
            <w:gridSpan w:val="2"/>
          </w:tcPr>
          <w:p w14:paraId="379D1A68" w14:textId="77777777" w:rsidR="004A3CB1" w:rsidRPr="004B59F1" w:rsidRDefault="00674DE6" w:rsidP="00257597">
            <w:pPr>
              <w:spacing w:after="120"/>
              <w:jc w:val="both"/>
              <w:rPr>
                <w:rFonts w:eastAsiaTheme="majorEastAsia" w:cstheme="majorBidi"/>
              </w:rPr>
            </w:pPr>
            <w:r>
              <w:rPr>
                <w:rFonts w:eastAsiaTheme="majorEastAsia" w:cstheme="majorBidi"/>
              </w:rPr>
              <w:t>Almaty Regions of Kazakhstan</w:t>
            </w:r>
          </w:p>
        </w:tc>
      </w:tr>
      <w:tr w:rsidR="004A3CB1" w14:paraId="2E9A317F" w14:textId="77777777" w:rsidTr="005506C4">
        <w:tc>
          <w:tcPr>
            <w:tcW w:w="2737" w:type="dxa"/>
            <w:shd w:val="clear" w:color="auto" w:fill="E7E6E6" w:themeFill="background2"/>
          </w:tcPr>
          <w:p w14:paraId="356251C5" w14:textId="77777777" w:rsidR="004A3CB1" w:rsidRPr="009C435B" w:rsidRDefault="004A3CB1" w:rsidP="00257597">
            <w:pPr>
              <w:spacing w:after="120"/>
              <w:jc w:val="both"/>
              <w:rPr>
                <w:rFonts w:eastAsiaTheme="majorEastAsia" w:cstheme="majorBidi"/>
                <w:b/>
              </w:rPr>
            </w:pPr>
            <w:r w:rsidRPr="009C435B">
              <w:rPr>
                <w:rFonts w:eastAsiaTheme="majorEastAsia" w:cstheme="majorBidi"/>
                <w:b/>
              </w:rPr>
              <w:t>Start date / End date</w:t>
            </w:r>
          </w:p>
        </w:tc>
        <w:tc>
          <w:tcPr>
            <w:tcW w:w="6613" w:type="dxa"/>
            <w:gridSpan w:val="2"/>
          </w:tcPr>
          <w:p w14:paraId="17E7B1BC" w14:textId="7A1FDC3D" w:rsidR="004A3CB1" w:rsidRPr="002A738D" w:rsidRDefault="00646087" w:rsidP="00646087">
            <w:pPr>
              <w:spacing w:after="120"/>
              <w:jc w:val="both"/>
              <w:rPr>
                <w:rFonts w:eastAsiaTheme="majorEastAsia" w:cstheme="majorBidi"/>
              </w:rPr>
            </w:pPr>
            <w:r>
              <w:rPr>
                <w:rFonts w:eastAsiaTheme="majorEastAsia" w:cstheme="majorBidi"/>
              </w:rPr>
              <w:t>November</w:t>
            </w:r>
            <w:r w:rsidR="002A738D">
              <w:rPr>
                <w:rFonts w:eastAsiaTheme="majorEastAsia" w:cstheme="majorBidi"/>
              </w:rPr>
              <w:t xml:space="preserve"> 2016/</w:t>
            </w:r>
            <w:r>
              <w:rPr>
                <w:rFonts w:eastAsiaTheme="majorEastAsia" w:cstheme="majorBidi"/>
              </w:rPr>
              <w:t>Nove</w:t>
            </w:r>
            <w:r w:rsidR="00F37A5F">
              <w:rPr>
                <w:rFonts w:eastAsiaTheme="majorEastAsia" w:cstheme="majorBidi"/>
              </w:rPr>
              <w:t xml:space="preserve">mber </w:t>
            </w:r>
            <w:r w:rsidR="002A738D">
              <w:rPr>
                <w:rFonts w:eastAsiaTheme="majorEastAsia" w:cstheme="majorBidi"/>
              </w:rPr>
              <w:t>2017</w:t>
            </w:r>
          </w:p>
        </w:tc>
      </w:tr>
      <w:tr w:rsidR="004A3CB1" w14:paraId="3124883E" w14:textId="77777777" w:rsidTr="005506C4">
        <w:tc>
          <w:tcPr>
            <w:tcW w:w="2737" w:type="dxa"/>
            <w:shd w:val="clear" w:color="auto" w:fill="E7E6E6" w:themeFill="background2"/>
          </w:tcPr>
          <w:p w14:paraId="6C699174" w14:textId="77777777" w:rsidR="004A3CB1" w:rsidRPr="009C435B" w:rsidRDefault="004A3CB1" w:rsidP="00257597">
            <w:pPr>
              <w:spacing w:after="120"/>
              <w:jc w:val="both"/>
              <w:rPr>
                <w:rFonts w:eastAsiaTheme="majorEastAsia" w:cstheme="majorBidi"/>
                <w:b/>
              </w:rPr>
            </w:pPr>
            <w:r w:rsidRPr="009C435B">
              <w:rPr>
                <w:rFonts w:eastAsiaTheme="majorEastAsia" w:cstheme="majorBidi"/>
                <w:b/>
              </w:rPr>
              <w:t>Duration</w:t>
            </w:r>
          </w:p>
        </w:tc>
        <w:tc>
          <w:tcPr>
            <w:tcW w:w="6613" w:type="dxa"/>
            <w:gridSpan w:val="2"/>
          </w:tcPr>
          <w:p w14:paraId="28FDF173" w14:textId="0C2612DA" w:rsidR="004A3CB1" w:rsidRPr="004B59F1" w:rsidRDefault="00F37A5F" w:rsidP="00F37A5F">
            <w:pPr>
              <w:spacing w:after="120"/>
              <w:jc w:val="both"/>
              <w:rPr>
                <w:rFonts w:eastAsiaTheme="majorEastAsia" w:cstheme="majorBidi"/>
              </w:rPr>
            </w:pPr>
            <w:r w:rsidRPr="00646087">
              <w:rPr>
                <w:rFonts w:eastAsiaTheme="majorEastAsia" w:cstheme="majorBidi"/>
              </w:rPr>
              <w:t xml:space="preserve">12 </w:t>
            </w:r>
            <w:r w:rsidR="002A738D" w:rsidRPr="00646087">
              <w:rPr>
                <w:rFonts w:eastAsiaTheme="majorEastAsia" w:cstheme="majorBidi"/>
              </w:rPr>
              <w:t>Months</w:t>
            </w:r>
          </w:p>
        </w:tc>
      </w:tr>
      <w:tr w:rsidR="004A3CB1" w14:paraId="523B9150" w14:textId="77777777" w:rsidTr="005506C4">
        <w:tc>
          <w:tcPr>
            <w:tcW w:w="2737" w:type="dxa"/>
            <w:shd w:val="clear" w:color="auto" w:fill="E7E6E6" w:themeFill="background2"/>
          </w:tcPr>
          <w:p w14:paraId="618B8697" w14:textId="77777777" w:rsidR="004A3CB1" w:rsidRPr="004B59F1" w:rsidRDefault="004A3CB1" w:rsidP="00257597">
            <w:pPr>
              <w:spacing w:after="120"/>
              <w:jc w:val="both"/>
              <w:rPr>
                <w:rFonts w:eastAsiaTheme="majorEastAsia" w:cstheme="majorBidi"/>
              </w:rPr>
            </w:pPr>
            <w:r w:rsidRPr="009C435B">
              <w:rPr>
                <w:rFonts w:eastAsiaTheme="majorEastAsia" w:cstheme="majorBidi"/>
                <w:b/>
              </w:rPr>
              <w:t>Total funding requested to the Facility</w:t>
            </w:r>
            <w:r>
              <w:rPr>
                <w:rFonts w:eastAsiaTheme="majorEastAsia" w:cstheme="majorBidi"/>
              </w:rPr>
              <w:t xml:space="preserve"> (in USD)</w:t>
            </w:r>
          </w:p>
        </w:tc>
        <w:tc>
          <w:tcPr>
            <w:tcW w:w="6613" w:type="dxa"/>
            <w:gridSpan w:val="2"/>
          </w:tcPr>
          <w:p w14:paraId="40B7476A" w14:textId="1D676C36" w:rsidR="004A3CB1" w:rsidRPr="004B59F1" w:rsidRDefault="003D5938" w:rsidP="00F37A5F">
            <w:pPr>
              <w:spacing w:after="120"/>
              <w:jc w:val="both"/>
              <w:rPr>
                <w:rFonts w:eastAsiaTheme="majorEastAsia" w:cstheme="majorBidi"/>
              </w:rPr>
            </w:pPr>
            <w:r>
              <w:rPr>
                <w:rFonts w:eastAsiaTheme="majorEastAsia" w:cstheme="majorBidi"/>
              </w:rPr>
              <w:t xml:space="preserve">US$ </w:t>
            </w:r>
            <w:r w:rsidR="00F37A5F">
              <w:rPr>
                <w:rFonts w:eastAsiaTheme="majorEastAsia" w:cstheme="majorBidi"/>
              </w:rPr>
              <w:t>85</w:t>
            </w:r>
            <w:r>
              <w:rPr>
                <w:rFonts w:eastAsiaTheme="majorEastAsia" w:cstheme="majorBidi"/>
              </w:rPr>
              <w:t>,</w:t>
            </w:r>
            <w:r w:rsidR="002A738D">
              <w:rPr>
                <w:rFonts w:eastAsiaTheme="majorEastAsia" w:cstheme="majorBidi"/>
              </w:rPr>
              <w:t>00</w:t>
            </w:r>
            <w:r>
              <w:rPr>
                <w:rFonts w:eastAsiaTheme="majorEastAsia" w:cstheme="majorBidi"/>
              </w:rPr>
              <w:t>0</w:t>
            </w:r>
          </w:p>
        </w:tc>
      </w:tr>
      <w:tr w:rsidR="004A3CB1" w14:paraId="73507E5C" w14:textId="77777777" w:rsidTr="005506C4">
        <w:tc>
          <w:tcPr>
            <w:tcW w:w="2737" w:type="dxa"/>
            <w:shd w:val="clear" w:color="auto" w:fill="E7E6E6" w:themeFill="background2"/>
          </w:tcPr>
          <w:p w14:paraId="524281CE" w14:textId="77777777" w:rsidR="004A3CB1" w:rsidRPr="009C435B" w:rsidRDefault="004A3CB1" w:rsidP="00257597">
            <w:pPr>
              <w:spacing w:after="120"/>
              <w:jc w:val="both"/>
              <w:rPr>
                <w:rFonts w:eastAsiaTheme="majorEastAsia" w:cstheme="majorBidi"/>
                <w:b/>
              </w:rPr>
            </w:pPr>
            <w:r w:rsidRPr="009C435B">
              <w:rPr>
                <w:rFonts w:eastAsiaTheme="majorEastAsia" w:cstheme="majorBidi"/>
                <w:b/>
              </w:rPr>
              <w:lastRenderedPageBreak/>
              <w:t>Partner(s)</w:t>
            </w:r>
          </w:p>
        </w:tc>
        <w:tc>
          <w:tcPr>
            <w:tcW w:w="6613" w:type="dxa"/>
            <w:gridSpan w:val="2"/>
          </w:tcPr>
          <w:p w14:paraId="5C7A8A36" w14:textId="77777777" w:rsidR="004A3CB1" w:rsidRPr="004B59F1" w:rsidRDefault="002A738D" w:rsidP="004A3CB1">
            <w:pPr>
              <w:pStyle w:val="ListParagraph"/>
              <w:numPr>
                <w:ilvl w:val="0"/>
                <w:numId w:val="1"/>
              </w:numPr>
              <w:spacing w:after="120"/>
              <w:jc w:val="both"/>
              <w:rPr>
                <w:rFonts w:eastAsiaTheme="majorEastAsia" w:cstheme="majorBidi"/>
              </w:rPr>
            </w:pPr>
            <w:r>
              <w:rPr>
                <w:rFonts w:eastAsiaTheme="majorEastAsia" w:cstheme="majorBidi"/>
              </w:rPr>
              <w:t xml:space="preserve">Committee on Emergency Situation and its territorial agencies </w:t>
            </w:r>
            <w:r w:rsidRPr="004B59F1">
              <w:rPr>
                <w:rFonts w:eastAsiaTheme="majorEastAsia" w:cstheme="majorBidi"/>
              </w:rPr>
              <w:t xml:space="preserve"> </w:t>
            </w:r>
          </w:p>
          <w:p w14:paraId="6415134E" w14:textId="77777777" w:rsidR="002A738D" w:rsidRPr="00B03F2C" w:rsidRDefault="004A3CB1" w:rsidP="00257597">
            <w:pPr>
              <w:pStyle w:val="ListParagraph"/>
              <w:numPr>
                <w:ilvl w:val="0"/>
                <w:numId w:val="1"/>
              </w:numPr>
              <w:spacing w:after="120"/>
              <w:jc w:val="both"/>
              <w:rPr>
                <w:rFonts w:eastAsiaTheme="majorEastAsia" w:cstheme="majorBidi"/>
              </w:rPr>
            </w:pPr>
            <w:r w:rsidRPr="00B03F2C">
              <w:rPr>
                <w:rFonts w:eastAsiaTheme="majorEastAsia" w:cstheme="majorBidi"/>
              </w:rPr>
              <w:t xml:space="preserve"> </w:t>
            </w:r>
            <w:r w:rsidR="002A738D" w:rsidRPr="00B03F2C">
              <w:rPr>
                <w:rFonts w:eastAsiaTheme="majorEastAsia" w:cstheme="majorBidi"/>
              </w:rPr>
              <w:t>Regional and local governments in Almaty Regions</w:t>
            </w:r>
          </w:p>
          <w:p w14:paraId="17928170" w14:textId="77777777" w:rsidR="00B24BB5" w:rsidRDefault="00B03F2C" w:rsidP="004A3CB1">
            <w:pPr>
              <w:pStyle w:val="ListParagraph"/>
              <w:numPr>
                <w:ilvl w:val="0"/>
                <w:numId w:val="1"/>
              </w:numPr>
              <w:spacing w:after="120"/>
              <w:jc w:val="both"/>
              <w:rPr>
                <w:rFonts w:eastAsiaTheme="majorEastAsia" w:cstheme="majorBidi"/>
              </w:rPr>
            </w:pPr>
            <w:r>
              <w:rPr>
                <w:rFonts w:eastAsiaTheme="majorEastAsia" w:cstheme="majorBidi"/>
              </w:rPr>
              <w:t>International Center for Disaster Risk Reduction in Almaty</w:t>
            </w:r>
          </w:p>
          <w:p w14:paraId="6A7C60F4" w14:textId="77777777" w:rsidR="00B03F2C" w:rsidRDefault="00B03F2C" w:rsidP="004A3CB1">
            <w:pPr>
              <w:pStyle w:val="ListParagraph"/>
              <w:numPr>
                <w:ilvl w:val="0"/>
                <w:numId w:val="1"/>
              </w:numPr>
              <w:spacing w:after="120"/>
              <w:jc w:val="both"/>
              <w:rPr>
                <w:rFonts w:eastAsiaTheme="majorEastAsia" w:cstheme="majorBidi"/>
              </w:rPr>
            </w:pPr>
            <w:r>
              <w:rPr>
                <w:rFonts w:eastAsiaTheme="majorEastAsia" w:cstheme="majorBidi"/>
              </w:rPr>
              <w:t xml:space="preserve">Water Resources Committee in Ministry for Agriculture </w:t>
            </w:r>
          </w:p>
          <w:p w14:paraId="40A0647B" w14:textId="77777777" w:rsidR="00B03F2C" w:rsidRDefault="008940D0" w:rsidP="004A3CB1">
            <w:pPr>
              <w:pStyle w:val="ListParagraph"/>
              <w:numPr>
                <w:ilvl w:val="0"/>
                <w:numId w:val="1"/>
              </w:numPr>
              <w:spacing w:after="120"/>
              <w:jc w:val="both"/>
              <w:rPr>
                <w:rFonts w:eastAsiaTheme="majorEastAsia" w:cstheme="majorBidi"/>
              </w:rPr>
            </w:pPr>
            <w:r>
              <w:rPr>
                <w:rFonts w:eastAsiaTheme="majorEastAsia" w:cstheme="majorBidi"/>
              </w:rPr>
              <w:t xml:space="preserve">National Water Dam </w:t>
            </w:r>
            <w:r w:rsidR="00B03F2C">
              <w:rPr>
                <w:rFonts w:eastAsiaTheme="majorEastAsia" w:cstheme="majorBidi"/>
              </w:rPr>
              <w:t>Operator – RSE Kazvodkhoz</w:t>
            </w:r>
          </w:p>
          <w:p w14:paraId="643B957A" w14:textId="77777777" w:rsidR="008940D0" w:rsidRDefault="008940D0" w:rsidP="004A3CB1">
            <w:pPr>
              <w:pStyle w:val="ListParagraph"/>
              <w:numPr>
                <w:ilvl w:val="0"/>
                <w:numId w:val="1"/>
              </w:numPr>
              <w:spacing w:after="120"/>
              <w:jc w:val="both"/>
              <w:rPr>
                <w:rFonts w:eastAsiaTheme="majorEastAsia" w:cstheme="majorBidi"/>
              </w:rPr>
            </w:pPr>
            <w:r>
              <w:rPr>
                <w:rFonts w:eastAsiaTheme="majorEastAsia" w:cstheme="majorBidi"/>
              </w:rPr>
              <w:t>Subsidiary of the Committee on Emergency Situations - SE “Kazsel</w:t>
            </w:r>
            <w:r w:rsidR="00A27DE6">
              <w:rPr>
                <w:rFonts w:eastAsiaTheme="majorEastAsia" w:cstheme="majorBidi"/>
              </w:rPr>
              <w:t>e</w:t>
            </w:r>
            <w:r>
              <w:rPr>
                <w:rFonts w:eastAsiaTheme="majorEastAsia" w:cstheme="majorBidi"/>
              </w:rPr>
              <w:t>zazchita”</w:t>
            </w:r>
          </w:p>
          <w:p w14:paraId="5CE25E82" w14:textId="6218FF4C" w:rsidR="00B03F2C" w:rsidRPr="00AE472D" w:rsidRDefault="00B03F2C" w:rsidP="004A3CB1">
            <w:pPr>
              <w:pStyle w:val="ListParagraph"/>
              <w:numPr>
                <w:ilvl w:val="0"/>
                <w:numId w:val="1"/>
              </w:numPr>
              <w:spacing w:after="120"/>
              <w:jc w:val="both"/>
              <w:rPr>
                <w:rFonts w:eastAsiaTheme="majorEastAsia" w:cstheme="majorBidi"/>
              </w:rPr>
            </w:pPr>
            <w:r>
              <w:rPr>
                <w:rFonts w:eastAsiaTheme="majorEastAsia" w:cstheme="majorBidi"/>
              </w:rPr>
              <w:t>Sanitary and Epidemiological Center in the Ministry of Health and Social Protection</w:t>
            </w:r>
          </w:p>
        </w:tc>
      </w:tr>
      <w:tr w:rsidR="004A3CB1" w14:paraId="49894884" w14:textId="77777777" w:rsidTr="005506C4">
        <w:tc>
          <w:tcPr>
            <w:tcW w:w="2737" w:type="dxa"/>
            <w:shd w:val="clear" w:color="auto" w:fill="E7E6E6" w:themeFill="background2"/>
          </w:tcPr>
          <w:p w14:paraId="720C8728" w14:textId="77777777" w:rsidR="004A3CB1" w:rsidRDefault="004A3CB1" w:rsidP="00257597">
            <w:pPr>
              <w:spacing w:after="120"/>
              <w:jc w:val="both"/>
              <w:rPr>
                <w:rFonts w:eastAsiaTheme="majorEastAsia" w:cstheme="majorBidi"/>
                <w:sz w:val="23"/>
                <w:szCs w:val="23"/>
              </w:rPr>
            </w:pPr>
            <w:r w:rsidRPr="009C435B">
              <w:rPr>
                <w:rFonts w:eastAsiaTheme="majorEastAsia" w:cstheme="majorBidi"/>
                <w:b/>
                <w:sz w:val="23"/>
                <w:szCs w:val="23"/>
              </w:rPr>
              <w:t>Total funding</w:t>
            </w:r>
            <w:r>
              <w:rPr>
                <w:rFonts w:eastAsiaTheme="majorEastAsia" w:cstheme="majorBidi"/>
                <w:sz w:val="23"/>
                <w:szCs w:val="23"/>
              </w:rPr>
              <w:t xml:space="preserve"> (in USD)</w:t>
            </w:r>
          </w:p>
          <w:p w14:paraId="65A9ED8F" w14:textId="77777777" w:rsidR="004A3CB1" w:rsidRPr="00755391" w:rsidRDefault="004A3CB1" w:rsidP="00257597">
            <w:pPr>
              <w:spacing w:after="120"/>
              <w:rPr>
                <w:rFonts w:eastAsia="Times New Roman" w:cs="Arial"/>
                <w:i/>
                <w:sz w:val="20"/>
                <w:szCs w:val="20"/>
                <w:lang w:eastAsia="en-GB"/>
              </w:rPr>
            </w:pPr>
            <w:r>
              <w:rPr>
                <w:rFonts w:eastAsia="Times New Roman" w:cs="Arial"/>
                <w:i/>
                <w:sz w:val="20"/>
                <w:szCs w:val="20"/>
                <w:lang w:eastAsia="en-GB"/>
              </w:rPr>
              <w:t>Please state the t</w:t>
            </w:r>
            <w:r w:rsidRPr="00816B5B">
              <w:rPr>
                <w:rFonts w:eastAsia="Times New Roman" w:cs="Arial"/>
                <w:i/>
                <w:sz w:val="20"/>
                <w:szCs w:val="20"/>
                <w:lang w:eastAsia="en-GB"/>
              </w:rPr>
              <w:t>otal requested funds and other</w:t>
            </w:r>
            <w:r>
              <w:rPr>
                <w:rFonts w:eastAsia="Times New Roman" w:cs="Arial"/>
                <w:i/>
                <w:sz w:val="20"/>
                <w:szCs w:val="20"/>
                <w:lang w:eastAsia="en-GB"/>
              </w:rPr>
              <w:t xml:space="preserve"> contributions to this project.</w:t>
            </w:r>
          </w:p>
        </w:tc>
        <w:tc>
          <w:tcPr>
            <w:tcW w:w="6613" w:type="dxa"/>
            <w:gridSpan w:val="2"/>
          </w:tcPr>
          <w:p w14:paraId="430B73AC" w14:textId="77777777" w:rsidR="00F03EDF" w:rsidRPr="00F03EDF" w:rsidRDefault="00F03EDF" w:rsidP="00257597">
            <w:pPr>
              <w:spacing w:after="120"/>
              <w:jc w:val="both"/>
              <w:rPr>
                <w:b/>
              </w:rPr>
            </w:pPr>
            <w:r w:rsidRPr="00F03EDF">
              <w:rPr>
                <w:b/>
              </w:rPr>
              <w:t xml:space="preserve">Main contributors: </w:t>
            </w:r>
          </w:p>
          <w:p w14:paraId="29615677" w14:textId="09628001" w:rsidR="004A3CB1" w:rsidRDefault="00F47777" w:rsidP="00257597">
            <w:pPr>
              <w:spacing w:after="120"/>
              <w:jc w:val="both"/>
              <w:rPr>
                <w:rFonts w:eastAsiaTheme="majorEastAsia" w:cstheme="majorBidi"/>
              </w:rPr>
            </w:pPr>
            <w:r>
              <w:t>Requested Fund: (Catalytic and Scaling-up Facility) -</w:t>
            </w:r>
            <w:r>
              <w:rPr>
                <w:rFonts w:eastAsiaTheme="majorEastAsia" w:cstheme="majorBidi"/>
              </w:rPr>
              <w:t xml:space="preserve"> US$ </w:t>
            </w:r>
            <w:r w:rsidR="00AF75B0">
              <w:rPr>
                <w:rFonts w:eastAsiaTheme="majorEastAsia" w:cstheme="majorBidi"/>
              </w:rPr>
              <w:t xml:space="preserve">85 </w:t>
            </w:r>
            <w:r>
              <w:rPr>
                <w:rFonts w:eastAsiaTheme="majorEastAsia" w:cstheme="majorBidi"/>
              </w:rPr>
              <w:t xml:space="preserve">000 </w:t>
            </w:r>
          </w:p>
          <w:p w14:paraId="163EE9ED" w14:textId="5F5A29C5" w:rsidR="003F1A13" w:rsidRDefault="003F1A13" w:rsidP="00257597">
            <w:pPr>
              <w:spacing w:after="120"/>
              <w:jc w:val="both"/>
              <w:rPr>
                <w:rFonts w:eastAsiaTheme="majorEastAsia" w:cstheme="majorBidi"/>
                <w:lang w:eastAsia="en-US"/>
              </w:rPr>
            </w:pPr>
            <w:r>
              <w:rPr>
                <w:rFonts w:eastAsiaTheme="majorEastAsia" w:cstheme="majorBidi"/>
              </w:rPr>
              <w:t xml:space="preserve">UNDP Kazakhstan -  </w:t>
            </w:r>
            <w:r w:rsidRPr="000D3107">
              <w:rPr>
                <w:rFonts w:eastAsiaTheme="majorEastAsia" w:cstheme="majorBidi"/>
                <w:lang w:eastAsia="en-US"/>
              </w:rPr>
              <w:t xml:space="preserve">US$ 30 000 </w:t>
            </w:r>
          </w:p>
          <w:p w14:paraId="06A0E2A5" w14:textId="77777777" w:rsidR="009A1CC0" w:rsidRDefault="009A1CC0" w:rsidP="00257597">
            <w:pPr>
              <w:spacing w:after="120"/>
              <w:jc w:val="both"/>
              <w:rPr>
                <w:rFonts w:eastAsiaTheme="majorEastAsia" w:cstheme="majorBidi"/>
              </w:rPr>
            </w:pPr>
            <w:r>
              <w:rPr>
                <w:rFonts w:eastAsiaTheme="majorEastAsia" w:cstheme="majorBidi"/>
              </w:rPr>
              <w:t>International Center for Disaster Risk Reduction in Almaty – $19 000 (In Kind)</w:t>
            </w:r>
          </w:p>
          <w:p w14:paraId="65239A99" w14:textId="77777777" w:rsidR="00A96F08" w:rsidRPr="00A96F08" w:rsidRDefault="00A96F08" w:rsidP="00257597">
            <w:pPr>
              <w:spacing w:after="120"/>
              <w:jc w:val="both"/>
              <w:rPr>
                <w:rFonts w:eastAsiaTheme="majorEastAsia" w:cstheme="majorBidi"/>
                <w:b/>
              </w:rPr>
            </w:pPr>
            <w:r w:rsidRPr="00A96F08">
              <w:rPr>
                <w:rFonts w:eastAsiaTheme="majorEastAsia" w:cstheme="majorBidi"/>
                <w:b/>
              </w:rPr>
              <w:t xml:space="preserve">Other </w:t>
            </w:r>
            <w:r w:rsidR="00F47777" w:rsidRPr="00A96F08">
              <w:rPr>
                <w:rFonts w:eastAsiaTheme="majorEastAsia" w:cstheme="majorBidi"/>
                <w:b/>
              </w:rPr>
              <w:t xml:space="preserve">Contributions: </w:t>
            </w:r>
          </w:p>
          <w:p w14:paraId="21EEC470" w14:textId="77777777" w:rsidR="00F47777" w:rsidRDefault="00F47777" w:rsidP="00257597">
            <w:pPr>
              <w:spacing w:after="120"/>
              <w:jc w:val="both"/>
              <w:rPr>
                <w:rFonts w:eastAsiaTheme="majorEastAsia" w:cstheme="majorBidi"/>
              </w:rPr>
            </w:pPr>
            <w:r>
              <w:rPr>
                <w:rFonts w:eastAsiaTheme="majorEastAsia" w:cstheme="majorBidi"/>
              </w:rPr>
              <w:t>Akimat of Almaty</w:t>
            </w:r>
            <w:r w:rsidRPr="00F47777">
              <w:rPr>
                <w:rFonts w:eastAsiaTheme="majorEastAsia" w:cstheme="majorBidi"/>
              </w:rPr>
              <w:t xml:space="preserve"> </w:t>
            </w:r>
            <w:r w:rsidR="004D63AA">
              <w:rPr>
                <w:rFonts w:eastAsiaTheme="majorEastAsia" w:cstheme="majorBidi"/>
              </w:rPr>
              <w:t>r</w:t>
            </w:r>
            <w:r w:rsidR="00567A84">
              <w:rPr>
                <w:rFonts w:eastAsiaTheme="majorEastAsia" w:cstheme="majorBidi"/>
              </w:rPr>
              <w:t>egion</w:t>
            </w:r>
            <w:r>
              <w:rPr>
                <w:rFonts w:eastAsiaTheme="majorEastAsia" w:cstheme="majorBidi"/>
              </w:rPr>
              <w:t xml:space="preserve"> </w:t>
            </w:r>
            <w:r w:rsidR="008D77C8">
              <w:rPr>
                <w:rFonts w:eastAsiaTheme="majorEastAsia" w:cstheme="majorBidi"/>
              </w:rPr>
              <w:t>–</w:t>
            </w:r>
            <w:r>
              <w:rPr>
                <w:rFonts w:eastAsiaTheme="majorEastAsia" w:cstheme="majorBidi"/>
              </w:rPr>
              <w:t xml:space="preserve"> </w:t>
            </w:r>
            <w:r w:rsidR="008D77C8">
              <w:rPr>
                <w:rFonts w:eastAsiaTheme="majorEastAsia" w:cstheme="majorBidi"/>
              </w:rPr>
              <w:t>$ 14100 (In-Kind)</w:t>
            </w:r>
          </w:p>
          <w:p w14:paraId="5FF2C2E5" w14:textId="5209DEC3" w:rsidR="00F47777" w:rsidRDefault="00F47777" w:rsidP="008D77C8">
            <w:pPr>
              <w:spacing w:after="120"/>
              <w:jc w:val="both"/>
              <w:rPr>
                <w:rFonts w:eastAsiaTheme="majorEastAsia" w:cstheme="majorBidi"/>
              </w:rPr>
            </w:pPr>
            <w:r>
              <w:rPr>
                <w:rFonts w:eastAsiaTheme="majorEastAsia" w:cstheme="majorBidi"/>
              </w:rPr>
              <w:t xml:space="preserve">Committee of Emergency situation </w:t>
            </w:r>
            <w:r w:rsidR="008D77C8">
              <w:rPr>
                <w:rFonts w:eastAsiaTheme="majorEastAsia" w:cstheme="majorBidi"/>
              </w:rPr>
              <w:t>–</w:t>
            </w:r>
            <w:r>
              <w:rPr>
                <w:rFonts w:eastAsiaTheme="majorEastAsia" w:cstheme="majorBidi"/>
              </w:rPr>
              <w:t xml:space="preserve"> </w:t>
            </w:r>
            <w:r w:rsidR="008F53A8">
              <w:rPr>
                <w:rFonts w:eastAsiaTheme="majorEastAsia" w:cstheme="majorBidi"/>
              </w:rPr>
              <w:t>$</w:t>
            </w:r>
            <w:r w:rsidR="00322F49">
              <w:rPr>
                <w:rFonts w:eastAsiaTheme="majorEastAsia" w:cstheme="majorBidi"/>
              </w:rPr>
              <w:t xml:space="preserve"> </w:t>
            </w:r>
            <w:r w:rsidR="008D77C8">
              <w:rPr>
                <w:rFonts w:eastAsiaTheme="majorEastAsia" w:cstheme="majorBidi"/>
              </w:rPr>
              <w:t>54 800 (In-Kind)</w:t>
            </w:r>
          </w:p>
          <w:p w14:paraId="7F2BAC98" w14:textId="77777777" w:rsidR="003F1A13" w:rsidRPr="00816B5B" w:rsidRDefault="003F1A13" w:rsidP="00483E79">
            <w:pPr>
              <w:spacing w:after="120"/>
              <w:jc w:val="both"/>
              <w:rPr>
                <w:rFonts w:eastAsiaTheme="majorEastAsia" w:cstheme="majorBidi"/>
              </w:rPr>
            </w:pPr>
          </w:p>
        </w:tc>
      </w:tr>
      <w:tr w:rsidR="004A3CB1" w14:paraId="64793A50" w14:textId="77777777" w:rsidTr="005506C4">
        <w:tc>
          <w:tcPr>
            <w:tcW w:w="2737" w:type="dxa"/>
            <w:shd w:val="clear" w:color="auto" w:fill="E7E6E6" w:themeFill="background2"/>
          </w:tcPr>
          <w:p w14:paraId="32AFCF30" w14:textId="77777777" w:rsidR="004A3CB1" w:rsidRPr="009C435B" w:rsidRDefault="004A3CB1" w:rsidP="00257597">
            <w:pPr>
              <w:spacing w:after="120"/>
              <w:jc w:val="both"/>
              <w:rPr>
                <w:rFonts w:eastAsiaTheme="majorEastAsia" w:cstheme="majorBidi"/>
                <w:b/>
                <w:sz w:val="23"/>
                <w:szCs w:val="23"/>
              </w:rPr>
            </w:pPr>
            <w:r w:rsidRPr="009C435B">
              <w:rPr>
                <w:rFonts w:eastAsiaTheme="majorEastAsia" w:cstheme="majorBidi"/>
                <w:b/>
                <w:sz w:val="23"/>
                <w:szCs w:val="23"/>
              </w:rPr>
              <w:t xml:space="preserve">Problem statement </w:t>
            </w:r>
          </w:p>
          <w:p w14:paraId="1DAC391C" w14:textId="77777777" w:rsidR="004A3CB1" w:rsidRPr="005814D2" w:rsidRDefault="004A3CB1" w:rsidP="00257597">
            <w:pPr>
              <w:rPr>
                <w:rFonts w:eastAsiaTheme="majorEastAsia" w:cstheme="majorBidi"/>
                <w:i/>
                <w:sz w:val="20"/>
                <w:szCs w:val="20"/>
              </w:rPr>
            </w:pPr>
            <w:r w:rsidRPr="005814D2">
              <w:rPr>
                <w:rFonts w:eastAsiaTheme="majorEastAsia" w:cstheme="majorBidi"/>
                <w:i/>
                <w:sz w:val="20"/>
                <w:szCs w:val="20"/>
              </w:rPr>
              <w:t xml:space="preserve">Please provide a short and concise context analysis and problem statement, accompanied by supporting evidence for a good understanding of the background, what the initiative aims to change and why. What is the issue that the proposal is addressing </w:t>
            </w:r>
            <w:r>
              <w:rPr>
                <w:rFonts w:eastAsiaTheme="majorEastAsia" w:cstheme="majorBidi"/>
                <w:i/>
                <w:sz w:val="20"/>
                <w:szCs w:val="20"/>
              </w:rPr>
              <w:t>and</w:t>
            </w:r>
            <w:r w:rsidRPr="005814D2">
              <w:rPr>
                <w:rFonts w:eastAsiaTheme="majorEastAsia" w:cstheme="majorBidi"/>
                <w:i/>
                <w:sz w:val="20"/>
                <w:szCs w:val="20"/>
              </w:rPr>
              <w:t xml:space="preserve"> </w:t>
            </w:r>
            <w:r>
              <w:rPr>
                <w:rFonts w:eastAsiaTheme="majorEastAsia" w:cstheme="majorBidi"/>
                <w:i/>
                <w:sz w:val="20"/>
                <w:szCs w:val="20"/>
              </w:rPr>
              <w:t>how</w:t>
            </w:r>
            <w:r w:rsidRPr="005814D2">
              <w:rPr>
                <w:rFonts w:eastAsiaTheme="majorEastAsia" w:cstheme="majorBidi"/>
                <w:i/>
                <w:sz w:val="20"/>
                <w:szCs w:val="20"/>
              </w:rPr>
              <w:t xml:space="preserve"> the proposal </w:t>
            </w:r>
            <w:r>
              <w:rPr>
                <w:rFonts w:eastAsiaTheme="majorEastAsia" w:cstheme="majorBidi"/>
                <w:i/>
                <w:sz w:val="20"/>
                <w:szCs w:val="20"/>
              </w:rPr>
              <w:t xml:space="preserve">is </w:t>
            </w:r>
            <w:r w:rsidRPr="005814D2">
              <w:rPr>
                <w:rFonts w:eastAsiaTheme="majorEastAsia" w:cstheme="majorBidi"/>
                <w:i/>
                <w:sz w:val="20"/>
                <w:szCs w:val="20"/>
              </w:rPr>
              <w:t>link</w:t>
            </w:r>
            <w:r>
              <w:rPr>
                <w:rFonts w:eastAsiaTheme="majorEastAsia" w:cstheme="majorBidi"/>
                <w:i/>
                <w:sz w:val="20"/>
                <w:szCs w:val="20"/>
              </w:rPr>
              <w:t>ed</w:t>
            </w:r>
            <w:r w:rsidRPr="005814D2">
              <w:rPr>
                <w:rFonts w:eastAsiaTheme="majorEastAsia" w:cstheme="majorBidi"/>
                <w:i/>
                <w:sz w:val="20"/>
                <w:szCs w:val="20"/>
              </w:rPr>
              <w:t xml:space="preserve"> to national and regional priorities</w:t>
            </w:r>
            <w:r>
              <w:rPr>
                <w:rFonts w:eastAsiaTheme="majorEastAsia" w:cstheme="majorBidi"/>
                <w:i/>
                <w:sz w:val="20"/>
                <w:szCs w:val="20"/>
              </w:rPr>
              <w:t>.</w:t>
            </w:r>
            <w:r w:rsidRPr="005814D2">
              <w:rPr>
                <w:rFonts w:eastAsiaTheme="majorEastAsia" w:cstheme="majorBidi"/>
                <w:i/>
                <w:sz w:val="20"/>
                <w:szCs w:val="20"/>
              </w:rPr>
              <w:t xml:space="preserve"> </w:t>
            </w:r>
          </w:p>
          <w:p w14:paraId="7317A463" w14:textId="77777777" w:rsidR="004A3CB1" w:rsidRPr="00755391" w:rsidRDefault="004A3CB1" w:rsidP="00257597">
            <w:pPr>
              <w:spacing w:after="120"/>
              <w:rPr>
                <w:rFonts w:eastAsiaTheme="majorEastAsia" w:cstheme="majorBidi"/>
                <w:i/>
                <w:sz w:val="20"/>
                <w:szCs w:val="20"/>
              </w:rPr>
            </w:pPr>
            <w:r>
              <w:rPr>
                <w:rFonts w:eastAsiaTheme="majorEastAsia" w:cstheme="majorBidi"/>
                <w:i/>
                <w:color w:val="FF0000"/>
                <w:sz w:val="20"/>
                <w:szCs w:val="20"/>
              </w:rPr>
              <w:t xml:space="preserve"> (Max 2</w:t>
            </w:r>
            <w:r w:rsidRPr="00BB7552">
              <w:rPr>
                <w:rFonts w:eastAsiaTheme="majorEastAsia" w:cstheme="majorBidi"/>
                <w:i/>
                <w:color w:val="FF0000"/>
                <w:sz w:val="20"/>
                <w:szCs w:val="20"/>
              </w:rPr>
              <w:t>00 words)</w:t>
            </w:r>
          </w:p>
        </w:tc>
        <w:tc>
          <w:tcPr>
            <w:tcW w:w="6613" w:type="dxa"/>
            <w:gridSpan w:val="2"/>
          </w:tcPr>
          <w:p w14:paraId="6D0A5329" w14:textId="77777777" w:rsidR="00BE7A9F" w:rsidRDefault="008E69A1" w:rsidP="00BE7A9F">
            <w:pPr>
              <w:jc w:val="both"/>
              <w:rPr>
                <w:color w:val="000000"/>
                <w:lang w:eastAsia="en-US" w:bidi="en-US"/>
              </w:rPr>
            </w:pPr>
            <w:r>
              <w:rPr>
                <w:color w:val="000000"/>
                <w:lang w:eastAsia="en-US" w:bidi="en-US"/>
              </w:rPr>
              <w:t>Kazakhstan experiences sig</w:t>
            </w:r>
            <w:r w:rsidR="003674F2">
              <w:rPr>
                <w:color w:val="000000"/>
                <w:lang w:eastAsia="en-US" w:bidi="en-US"/>
              </w:rPr>
              <w:t xml:space="preserve">nificant and damaging flooding. </w:t>
            </w:r>
            <w:r w:rsidR="009C23EC">
              <w:rPr>
                <w:color w:val="000000"/>
                <w:lang w:eastAsia="en-US" w:bidi="en-US"/>
              </w:rPr>
              <w:t xml:space="preserve">The major flood prone region of Kazakhstan is Almaty region where due to mountainous environment, most of the Almaty region </w:t>
            </w:r>
            <w:r w:rsidR="00BE7A9F">
              <w:rPr>
                <w:color w:val="000000"/>
                <w:lang w:eastAsia="en-US" w:bidi="en-US"/>
              </w:rPr>
              <w:t xml:space="preserve">is </w:t>
            </w:r>
            <w:r w:rsidR="009C23EC">
              <w:rPr>
                <w:color w:val="000000"/>
                <w:lang w:eastAsia="en-US" w:bidi="en-US"/>
              </w:rPr>
              <w:t xml:space="preserve">under a risk of the floods. </w:t>
            </w:r>
            <w:r w:rsidR="00BE7A9F">
              <w:rPr>
                <w:color w:val="000000"/>
                <w:lang w:eastAsia="en-US" w:bidi="en-US"/>
              </w:rPr>
              <w:t xml:space="preserve">Many of the districts of the Almaty region, especially the settlements of Talgar, Kaminka and Almaty city itself are at risk from climate induced flooding and water stress. </w:t>
            </w:r>
          </w:p>
          <w:p w14:paraId="40254CFF" w14:textId="58FBE662" w:rsidR="002C5B87" w:rsidRDefault="00BE7A9F" w:rsidP="005C152B">
            <w:pPr>
              <w:jc w:val="both"/>
              <w:rPr>
                <w:color w:val="000000"/>
                <w:lang w:eastAsia="en-US" w:bidi="en-US"/>
              </w:rPr>
            </w:pPr>
            <w:r>
              <w:rPr>
                <w:color w:val="000000"/>
                <w:lang w:eastAsia="en-US" w:bidi="en-US"/>
              </w:rPr>
              <w:t xml:space="preserve">The </w:t>
            </w:r>
            <w:r w:rsidR="003D5938">
              <w:rPr>
                <w:color w:val="000000"/>
                <w:lang w:eastAsia="en-US" w:bidi="en-US"/>
              </w:rPr>
              <w:t>Almaty region is</w:t>
            </w:r>
            <w:r>
              <w:rPr>
                <w:color w:val="000000"/>
                <w:lang w:eastAsia="en-US" w:bidi="en-US"/>
              </w:rPr>
              <w:t xml:space="preserve"> also</w:t>
            </w:r>
            <w:r w:rsidR="003D5938">
              <w:rPr>
                <w:color w:val="000000"/>
                <w:lang w:eastAsia="en-US" w:bidi="en-US"/>
              </w:rPr>
              <w:t xml:space="preserve"> one of the most industrialized of Kazakhstan </w:t>
            </w:r>
            <w:r>
              <w:rPr>
                <w:color w:val="000000"/>
                <w:lang w:eastAsia="en-US" w:bidi="en-US"/>
              </w:rPr>
              <w:t xml:space="preserve">contributing </w:t>
            </w:r>
            <w:r w:rsidR="003D5938">
              <w:rPr>
                <w:color w:val="000000"/>
                <w:lang w:eastAsia="en-US" w:bidi="en-US"/>
              </w:rPr>
              <w:t xml:space="preserve">20% of the </w:t>
            </w:r>
            <w:r>
              <w:rPr>
                <w:color w:val="000000"/>
                <w:lang w:eastAsia="en-US" w:bidi="en-US"/>
              </w:rPr>
              <w:t xml:space="preserve">national </w:t>
            </w:r>
            <w:r w:rsidR="003D5938">
              <w:rPr>
                <w:color w:val="000000"/>
                <w:lang w:eastAsia="en-US" w:bidi="en-US"/>
              </w:rPr>
              <w:t>GDP.</w:t>
            </w:r>
            <w:r w:rsidR="00451C95">
              <w:rPr>
                <w:color w:val="000000"/>
                <w:lang w:eastAsia="en-US" w:bidi="en-US"/>
              </w:rPr>
              <w:t xml:space="preserve">  </w:t>
            </w:r>
            <w:r>
              <w:rPr>
                <w:color w:val="000000"/>
                <w:lang w:eastAsia="en-US" w:bidi="en-US"/>
              </w:rPr>
              <w:t xml:space="preserve">The majority of </w:t>
            </w:r>
            <w:r w:rsidR="00451C95">
              <w:rPr>
                <w:color w:val="000000"/>
                <w:lang w:eastAsia="en-US" w:bidi="en-US"/>
              </w:rPr>
              <w:t>th</w:t>
            </w:r>
            <w:r>
              <w:rPr>
                <w:color w:val="000000"/>
                <w:lang w:eastAsia="en-US" w:bidi="en-US"/>
              </w:rPr>
              <w:t>ese</w:t>
            </w:r>
            <w:r w:rsidR="00451C95">
              <w:rPr>
                <w:color w:val="000000"/>
                <w:lang w:eastAsia="en-US" w:bidi="en-US"/>
              </w:rPr>
              <w:t>, f</w:t>
            </w:r>
            <w:r w:rsidR="005C152B">
              <w:rPr>
                <w:color w:val="000000"/>
                <w:lang w:eastAsia="en-US" w:bidi="en-US"/>
              </w:rPr>
              <w:t xml:space="preserve">loods and flood damages occur frequently </w:t>
            </w:r>
            <w:r>
              <w:rPr>
                <w:color w:val="000000"/>
                <w:lang w:eastAsia="en-US" w:bidi="en-US"/>
              </w:rPr>
              <w:t>in the city of</w:t>
            </w:r>
            <w:r w:rsidR="005C152B">
              <w:rPr>
                <w:color w:val="000000"/>
                <w:lang w:eastAsia="en-US" w:bidi="en-US"/>
              </w:rPr>
              <w:t xml:space="preserve"> Almaty, with more than 150 damaging floods in the region in last 30 years. The floods of 2014 were the largest and most damaging of the last 50 years</w:t>
            </w:r>
            <w:r>
              <w:rPr>
                <w:color w:val="000000"/>
                <w:lang w:eastAsia="en-US" w:bidi="en-US"/>
              </w:rPr>
              <w:t xml:space="preserve"> and resulting in large scale devastation</w:t>
            </w:r>
            <w:r w:rsidR="005C152B">
              <w:rPr>
                <w:color w:val="000000"/>
                <w:lang w:eastAsia="en-US" w:bidi="en-US"/>
              </w:rPr>
              <w:t xml:space="preserve">. The </w:t>
            </w:r>
            <w:r w:rsidR="00AF75B0">
              <w:rPr>
                <w:color w:val="000000"/>
                <w:lang w:eastAsia="en-US" w:bidi="en-US"/>
              </w:rPr>
              <w:t>floods caused</w:t>
            </w:r>
            <w:r w:rsidR="005C152B">
              <w:rPr>
                <w:color w:val="000000"/>
                <w:lang w:eastAsia="en-US" w:bidi="en-US"/>
              </w:rPr>
              <w:t xml:space="preserve"> over $US 20</w:t>
            </w:r>
            <w:r w:rsidR="008E69A1">
              <w:rPr>
                <w:color w:val="000000"/>
                <w:lang w:eastAsia="en-US" w:bidi="en-US"/>
              </w:rPr>
              <w:t>0 mill</w:t>
            </w:r>
            <w:r w:rsidR="005C152B">
              <w:rPr>
                <w:color w:val="000000"/>
                <w:lang w:eastAsia="en-US" w:bidi="en-US"/>
              </w:rPr>
              <w:t>ion in losses and damaged over 12</w:t>
            </w:r>
            <w:r w:rsidR="008E69A1">
              <w:rPr>
                <w:color w:val="000000"/>
                <w:lang w:eastAsia="en-US" w:bidi="en-US"/>
              </w:rPr>
              <w:t>,</w:t>
            </w:r>
            <w:r w:rsidR="005C152B">
              <w:rPr>
                <w:color w:val="000000"/>
                <w:lang w:eastAsia="en-US" w:bidi="en-US"/>
              </w:rPr>
              <w:t>39</w:t>
            </w:r>
            <w:r w:rsidR="003674F2">
              <w:rPr>
                <w:color w:val="000000"/>
                <w:lang w:eastAsia="en-US" w:bidi="en-US"/>
              </w:rPr>
              <w:t xml:space="preserve">0 private and public buildings. </w:t>
            </w:r>
          </w:p>
          <w:p w14:paraId="7207AB46" w14:textId="4E0A5806" w:rsidR="005C152B" w:rsidRDefault="002C5B87" w:rsidP="005C152B">
            <w:pPr>
              <w:jc w:val="both"/>
              <w:rPr>
                <w:color w:val="000000"/>
                <w:lang w:eastAsia="en-US" w:bidi="en-US"/>
              </w:rPr>
            </w:pPr>
            <w:r>
              <w:rPr>
                <w:color w:val="000000"/>
                <w:lang w:eastAsia="en-US" w:bidi="en-US"/>
              </w:rPr>
              <w:t>The cost</w:t>
            </w:r>
            <w:r w:rsidR="005B5F6B">
              <w:rPr>
                <w:color w:val="000000"/>
                <w:lang w:eastAsia="en-US" w:bidi="en-US"/>
              </w:rPr>
              <w:t>s</w:t>
            </w:r>
            <w:r>
              <w:rPr>
                <w:color w:val="000000"/>
                <w:lang w:eastAsia="en-US" w:bidi="en-US"/>
              </w:rPr>
              <w:t xml:space="preserve"> of inaction </w:t>
            </w:r>
            <w:r w:rsidR="005B5F6B">
              <w:rPr>
                <w:color w:val="000000"/>
                <w:lang w:eastAsia="en-US" w:bidi="en-US"/>
              </w:rPr>
              <w:t>are</w:t>
            </w:r>
            <w:r w:rsidR="005C152B">
              <w:rPr>
                <w:color w:val="000000"/>
                <w:lang w:eastAsia="en-US" w:bidi="en-US"/>
              </w:rPr>
              <w:t xml:space="preserve"> estimated </w:t>
            </w:r>
            <w:r>
              <w:rPr>
                <w:color w:val="000000"/>
                <w:lang w:eastAsia="en-US" w:bidi="en-US"/>
              </w:rPr>
              <w:t xml:space="preserve">only </w:t>
            </w:r>
            <w:r w:rsidR="005C152B">
              <w:rPr>
                <w:color w:val="000000"/>
                <w:lang w:eastAsia="en-US" w:bidi="en-US"/>
              </w:rPr>
              <w:t xml:space="preserve">in Almaty region </w:t>
            </w:r>
            <w:r>
              <w:rPr>
                <w:color w:val="000000"/>
                <w:lang w:eastAsia="en-US" w:bidi="en-US"/>
              </w:rPr>
              <w:t xml:space="preserve">to </w:t>
            </w:r>
            <w:r w:rsidR="005C152B">
              <w:rPr>
                <w:color w:val="000000"/>
                <w:lang w:eastAsia="en-US" w:bidi="en-US"/>
              </w:rPr>
              <w:t>amount to $US 18-25 million for infrastructure alone.</w:t>
            </w:r>
            <w:r w:rsidR="0077382A">
              <w:rPr>
                <w:color w:val="000000"/>
                <w:lang w:eastAsia="en-US" w:bidi="en-US"/>
              </w:rPr>
              <w:t xml:space="preserve"> </w:t>
            </w:r>
            <w:r w:rsidR="0077382A" w:rsidRPr="001509E8">
              <w:rPr>
                <w:color w:val="000000"/>
                <w:u w:val="single"/>
                <w:lang w:eastAsia="en-US" w:bidi="en-US"/>
              </w:rPr>
              <w:t>Reducing the vulnerability of these districts</w:t>
            </w:r>
            <w:r w:rsidR="001169A4" w:rsidRPr="001509E8">
              <w:rPr>
                <w:color w:val="000000"/>
                <w:u w:val="single"/>
                <w:lang w:eastAsia="en-US" w:bidi="en-US"/>
              </w:rPr>
              <w:t xml:space="preserve"> requires to implement effective flood management options.</w:t>
            </w:r>
            <w:r w:rsidR="0077382A">
              <w:rPr>
                <w:color w:val="000000"/>
                <w:lang w:eastAsia="en-US" w:bidi="en-US"/>
              </w:rPr>
              <w:t xml:space="preserve"> Institutional capacity</w:t>
            </w:r>
            <w:r w:rsidR="00E31697">
              <w:rPr>
                <w:color w:val="000000"/>
                <w:lang w:eastAsia="en-US" w:bidi="en-US"/>
              </w:rPr>
              <w:t xml:space="preserve"> of the Almaty emergency </w:t>
            </w:r>
            <w:r w:rsidR="00C83646">
              <w:rPr>
                <w:color w:val="000000"/>
                <w:lang w:eastAsia="en-US" w:bidi="en-US"/>
              </w:rPr>
              <w:t>departments is</w:t>
            </w:r>
            <w:r w:rsidR="0077382A">
              <w:rPr>
                <w:color w:val="000000"/>
                <w:lang w:eastAsia="en-US" w:bidi="en-US"/>
              </w:rPr>
              <w:t xml:space="preserve"> also insufficient to tackle the problems</w:t>
            </w:r>
            <w:r w:rsidR="000F3725">
              <w:rPr>
                <w:color w:val="000000"/>
                <w:lang w:eastAsia="en-US" w:bidi="en-US"/>
              </w:rPr>
              <w:t xml:space="preserve"> </w:t>
            </w:r>
            <w:r w:rsidR="009913BF">
              <w:rPr>
                <w:color w:val="000000"/>
                <w:lang w:eastAsia="en-US" w:bidi="en-US"/>
              </w:rPr>
              <w:t xml:space="preserve">of </w:t>
            </w:r>
            <w:r w:rsidR="0077382A">
              <w:rPr>
                <w:color w:val="000000"/>
                <w:lang w:eastAsia="en-US" w:bidi="en-US"/>
              </w:rPr>
              <w:t>increas</w:t>
            </w:r>
            <w:r w:rsidR="000F3725">
              <w:rPr>
                <w:color w:val="000000"/>
                <w:lang w:eastAsia="en-US" w:bidi="en-US"/>
              </w:rPr>
              <w:t>ed</w:t>
            </w:r>
            <w:r w:rsidR="0077382A">
              <w:rPr>
                <w:color w:val="000000"/>
                <w:lang w:eastAsia="en-US" w:bidi="en-US"/>
              </w:rPr>
              <w:t xml:space="preserve"> flood frequency, damages and hazards, and decreasing availability of and access to water resources.</w:t>
            </w:r>
            <w:r w:rsidR="005B5F6B">
              <w:rPr>
                <w:color w:val="000000"/>
                <w:lang w:eastAsia="en-US" w:bidi="en-US"/>
              </w:rPr>
              <w:t xml:space="preserve"> Moreover, r</w:t>
            </w:r>
            <w:r w:rsidR="000F3725">
              <w:rPr>
                <w:color w:val="000000"/>
                <w:lang w:eastAsia="en-US" w:bidi="en-US"/>
              </w:rPr>
              <w:t>esidents</w:t>
            </w:r>
            <w:r w:rsidR="0077382A">
              <w:rPr>
                <w:color w:val="000000"/>
                <w:lang w:eastAsia="en-US" w:bidi="en-US"/>
              </w:rPr>
              <w:t xml:space="preserve"> </w:t>
            </w:r>
            <w:r w:rsidR="005B5F6B">
              <w:rPr>
                <w:color w:val="000000"/>
                <w:lang w:eastAsia="en-US" w:bidi="en-US"/>
              </w:rPr>
              <w:t xml:space="preserve">of affected area </w:t>
            </w:r>
            <w:r w:rsidR="0077382A">
              <w:rPr>
                <w:color w:val="000000"/>
                <w:lang w:eastAsia="en-US" w:bidi="en-US"/>
              </w:rPr>
              <w:t xml:space="preserve">have not been </w:t>
            </w:r>
            <w:r w:rsidR="00E31697">
              <w:rPr>
                <w:color w:val="000000"/>
                <w:lang w:eastAsia="en-US" w:bidi="en-US"/>
              </w:rPr>
              <w:t>involved</w:t>
            </w:r>
            <w:r w:rsidR="0077382A">
              <w:rPr>
                <w:color w:val="000000"/>
                <w:lang w:eastAsia="en-US" w:bidi="en-US"/>
              </w:rPr>
              <w:t xml:space="preserve"> in water and flood management decision making. </w:t>
            </w:r>
          </w:p>
          <w:p w14:paraId="2B429810" w14:textId="77777777" w:rsidR="002C5B87" w:rsidRDefault="002C5B87" w:rsidP="00B845EC">
            <w:pPr>
              <w:jc w:val="both"/>
              <w:rPr>
                <w:color w:val="000000"/>
                <w:lang w:eastAsia="en-US" w:bidi="en-US"/>
              </w:rPr>
            </w:pPr>
          </w:p>
          <w:p w14:paraId="34D06C90" w14:textId="77777777" w:rsidR="002C5B87" w:rsidRDefault="002C5B87" w:rsidP="00B845EC">
            <w:pPr>
              <w:jc w:val="both"/>
              <w:rPr>
                <w:color w:val="000000"/>
                <w:lang w:eastAsia="en-US" w:bidi="en-US"/>
              </w:rPr>
            </w:pPr>
            <w:r>
              <w:rPr>
                <w:color w:val="000000"/>
                <w:lang w:eastAsia="en-US" w:bidi="en-US"/>
              </w:rPr>
              <w:t xml:space="preserve">This proposal complements the Kazakhstan’s efforts to implement the principles of the </w:t>
            </w:r>
            <w:r w:rsidRPr="002C5B87">
              <w:rPr>
                <w:color w:val="000000"/>
                <w:u w:val="single"/>
                <w:lang w:eastAsia="en-US" w:bidi="en-US"/>
              </w:rPr>
              <w:t>Sendai Framework for DRR</w:t>
            </w:r>
            <w:r>
              <w:rPr>
                <w:color w:val="000000"/>
                <w:lang w:eastAsia="en-US" w:bidi="en-US"/>
              </w:rPr>
              <w:t xml:space="preserve"> and contributes to the UNDP CO current portfolio on climate change and water management. In particular, the UNDP CO within the current CPD 2016-2020 is supporting Kazakhstan in </w:t>
            </w:r>
            <w:r w:rsidRPr="002C5B87">
              <w:rPr>
                <w:color w:val="000000"/>
                <w:u w:val="single"/>
                <w:lang w:eastAsia="en-US" w:bidi="en-US"/>
              </w:rPr>
              <w:t>building up sustainable and resilient urban settlements</w:t>
            </w:r>
            <w:r>
              <w:rPr>
                <w:color w:val="000000"/>
                <w:u w:val="single"/>
                <w:lang w:eastAsia="en-US" w:bidi="en-US"/>
              </w:rPr>
              <w:t xml:space="preserve"> (SDGs 11 &amp; 13)</w:t>
            </w:r>
            <w:r>
              <w:rPr>
                <w:color w:val="000000"/>
                <w:lang w:eastAsia="en-US" w:bidi="en-US"/>
              </w:rPr>
              <w:t xml:space="preserve">.  </w:t>
            </w:r>
          </w:p>
          <w:p w14:paraId="3AE1A67B" w14:textId="77777777" w:rsidR="00A27DE6" w:rsidRDefault="0077382A" w:rsidP="00B845EC">
            <w:pPr>
              <w:jc w:val="both"/>
              <w:rPr>
                <w:color w:val="000000"/>
                <w:lang w:eastAsia="en-US" w:bidi="en-US"/>
              </w:rPr>
            </w:pPr>
            <w:r>
              <w:rPr>
                <w:color w:val="000000"/>
                <w:lang w:eastAsia="en-US" w:bidi="en-US"/>
              </w:rPr>
              <w:lastRenderedPageBreak/>
              <w:t xml:space="preserve">This </w:t>
            </w:r>
            <w:r w:rsidRPr="009913BF">
              <w:rPr>
                <w:b/>
                <w:color w:val="000000"/>
                <w:lang w:eastAsia="en-US" w:bidi="en-US"/>
              </w:rPr>
              <w:t>project aims</w:t>
            </w:r>
            <w:r>
              <w:rPr>
                <w:color w:val="000000"/>
                <w:lang w:eastAsia="en-US" w:bidi="en-US"/>
              </w:rPr>
              <w:t xml:space="preserve"> </w:t>
            </w:r>
            <w:r w:rsidR="00BA56FE">
              <w:rPr>
                <w:color w:val="000000"/>
                <w:lang w:eastAsia="en-US" w:bidi="en-US"/>
              </w:rPr>
              <w:t xml:space="preserve">to scale </w:t>
            </w:r>
            <w:r w:rsidR="00A27DE6">
              <w:rPr>
                <w:color w:val="000000"/>
                <w:lang w:eastAsia="en-US" w:bidi="en-US"/>
              </w:rPr>
              <w:t>up</w:t>
            </w:r>
            <w:r w:rsidR="00BA56FE">
              <w:rPr>
                <w:color w:val="000000"/>
                <w:lang w:eastAsia="en-US" w:bidi="en-US"/>
              </w:rPr>
              <w:t xml:space="preserve"> effective </w:t>
            </w:r>
            <w:r>
              <w:rPr>
                <w:color w:val="000000"/>
                <w:lang w:eastAsia="en-US" w:bidi="en-US"/>
              </w:rPr>
              <w:t>water and flood management</w:t>
            </w:r>
            <w:r w:rsidR="00006BE3">
              <w:rPr>
                <w:color w:val="000000"/>
                <w:lang w:eastAsia="en-US" w:bidi="en-US"/>
              </w:rPr>
              <w:t xml:space="preserve"> practices</w:t>
            </w:r>
            <w:r w:rsidR="000E6078">
              <w:rPr>
                <w:color w:val="000000"/>
                <w:lang w:eastAsia="en-US" w:bidi="en-US"/>
              </w:rPr>
              <w:t xml:space="preserve"> </w:t>
            </w:r>
            <w:r w:rsidR="00BA56FE">
              <w:rPr>
                <w:color w:val="000000"/>
                <w:lang w:eastAsia="en-US" w:bidi="en-US"/>
              </w:rPr>
              <w:t>to reduce vulnerability to climate induced water stress and flood hazards in</w:t>
            </w:r>
            <w:r w:rsidR="000E6078">
              <w:rPr>
                <w:color w:val="000000"/>
                <w:lang w:eastAsia="en-US" w:bidi="en-US"/>
              </w:rPr>
              <w:t xml:space="preserve"> </w:t>
            </w:r>
            <w:r w:rsidR="00BA56FE">
              <w:rPr>
                <w:color w:val="000000"/>
                <w:lang w:eastAsia="en-US" w:bidi="en-US"/>
              </w:rPr>
              <w:t>Almaty region</w:t>
            </w:r>
            <w:r w:rsidR="00A27DE6">
              <w:rPr>
                <w:color w:val="000000"/>
                <w:lang w:eastAsia="en-US" w:bidi="en-US"/>
              </w:rPr>
              <w:t xml:space="preserve">. </w:t>
            </w:r>
          </w:p>
          <w:p w14:paraId="7DBC922C" w14:textId="77777777" w:rsidR="00A27DE6" w:rsidRDefault="00A27DE6" w:rsidP="00B845EC">
            <w:pPr>
              <w:jc w:val="both"/>
              <w:rPr>
                <w:color w:val="000000"/>
                <w:lang w:eastAsia="en-US" w:bidi="en-US"/>
              </w:rPr>
            </w:pPr>
          </w:p>
          <w:p w14:paraId="4640ABDA" w14:textId="77777777" w:rsidR="00A27DE6" w:rsidRDefault="00A27DE6" w:rsidP="00B845EC">
            <w:pPr>
              <w:jc w:val="both"/>
              <w:rPr>
                <w:color w:val="000000"/>
                <w:lang w:eastAsia="en-US" w:bidi="en-US"/>
              </w:rPr>
            </w:pPr>
            <w:r>
              <w:rPr>
                <w:color w:val="000000"/>
                <w:lang w:eastAsia="en-US" w:bidi="en-US"/>
              </w:rPr>
              <w:t xml:space="preserve">The catalytic effect will be </w:t>
            </w:r>
            <w:r w:rsidR="00552DFF">
              <w:rPr>
                <w:color w:val="000000"/>
                <w:lang w:eastAsia="en-US" w:bidi="en-US"/>
              </w:rPr>
              <w:t>twofold</w:t>
            </w:r>
            <w:r>
              <w:rPr>
                <w:color w:val="000000"/>
                <w:lang w:eastAsia="en-US" w:bidi="en-US"/>
              </w:rPr>
              <w:t xml:space="preserve">: (a) at the national level the practices adopted in the largest city will </w:t>
            </w:r>
            <w:r w:rsidR="00E31697">
              <w:rPr>
                <w:color w:val="000000"/>
                <w:lang w:eastAsia="en-US" w:bidi="en-US"/>
              </w:rPr>
              <w:t>serve to advocate for changes in national legislation</w:t>
            </w:r>
            <w:r>
              <w:rPr>
                <w:color w:val="000000"/>
                <w:lang w:eastAsia="en-US" w:bidi="en-US"/>
              </w:rPr>
              <w:t>, and thus have a much deeper impact and (b) at the regional level these practices will be shared with the neighboring countries</w:t>
            </w:r>
            <w:r w:rsidR="00E31697">
              <w:rPr>
                <w:color w:val="000000"/>
                <w:lang w:eastAsia="en-US" w:bidi="en-US"/>
              </w:rPr>
              <w:t xml:space="preserve"> through exchange at local level water management extension institutions dealing with risk planning and management. The project will make a catalytic effect first active involvement of relevant institutions in</w:t>
            </w:r>
            <w:r>
              <w:rPr>
                <w:color w:val="000000"/>
                <w:lang w:eastAsia="en-US" w:bidi="en-US"/>
              </w:rPr>
              <w:t xml:space="preserve"> Kyrgyzstan and Tajikistan, as the countries with most relevant background in flood management. </w:t>
            </w:r>
          </w:p>
          <w:p w14:paraId="3A0DAC6D" w14:textId="77777777" w:rsidR="00A27DE6" w:rsidRDefault="00A27DE6" w:rsidP="00B845EC">
            <w:pPr>
              <w:jc w:val="both"/>
              <w:rPr>
                <w:color w:val="000000"/>
                <w:lang w:eastAsia="en-US" w:bidi="en-US"/>
              </w:rPr>
            </w:pPr>
          </w:p>
          <w:p w14:paraId="399CB075" w14:textId="77777777" w:rsidR="009913BF" w:rsidRDefault="00785C3C" w:rsidP="00B845EC">
            <w:pPr>
              <w:jc w:val="both"/>
              <w:rPr>
                <w:color w:val="000000"/>
                <w:lang w:eastAsia="en-US" w:bidi="en-US"/>
              </w:rPr>
            </w:pPr>
            <w:r>
              <w:rPr>
                <w:color w:val="000000"/>
                <w:lang w:eastAsia="en-US" w:bidi="en-US"/>
              </w:rPr>
              <w:t xml:space="preserve">The project aim will be </w:t>
            </w:r>
            <w:r w:rsidR="0077382A">
              <w:rPr>
                <w:color w:val="000000"/>
                <w:lang w:eastAsia="en-US" w:bidi="en-US"/>
              </w:rPr>
              <w:t xml:space="preserve">accomplished through </w:t>
            </w:r>
            <w:r w:rsidR="009913BF">
              <w:rPr>
                <w:color w:val="000000"/>
                <w:lang w:eastAsia="en-US" w:bidi="en-US"/>
              </w:rPr>
              <w:t xml:space="preserve">the following approaches: </w:t>
            </w:r>
          </w:p>
          <w:p w14:paraId="3904F24E" w14:textId="77777777" w:rsidR="00A061DB" w:rsidRPr="001509E8" w:rsidRDefault="00A061DB" w:rsidP="00A061DB">
            <w:pPr>
              <w:pStyle w:val="ListParagraph"/>
              <w:numPr>
                <w:ilvl w:val="0"/>
                <w:numId w:val="18"/>
              </w:numPr>
              <w:jc w:val="both"/>
            </w:pPr>
            <w:r>
              <w:t xml:space="preserve">Catalyzing best international practices in flood management in Kazakhstan, </w:t>
            </w:r>
            <w:r>
              <w:rPr>
                <w:color w:val="000000"/>
                <w:lang w:bidi="en-US"/>
              </w:rPr>
              <w:t>strengthen</w:t>
            </w:r>
            <w:r w:rsidRPr="009913BF">
              <w:rPr>
                <w:color w:val="000000"/>
                <w:lang w:bidi="en-US"/>
              </w:rPr>
              <w:t xml:space="preserve"> </w:t>
            </w:r>
            <w:r>
              <w:rPr>
                <w:color w:val="000000"/>
                <w:lang w:bidi="en-US"/>
              </w:rPr>
              <w:t xml:space="preserve">in-country and Central Asian regional </w:t>
            </w:r>
            <w:r w:rsidRPr="009913BF">
              <w:rPr>
                <w:color w:val="000000"/>
                <w:lang w:bidi="en-US"/>
              </w:rPr>
              <w:t>institutional capacity</w:t>
            </w:r>
            <w:r>
              <w:rPr>
                <w:color w:val="000000"/>
                <w:lang w:bidi="en-US"/>
              </w:rPr>
              <w:t xml:space="preserve"> in flood risk prevention </w:t>
            </w:r>
            <w:r>
              <w:t>and ensure catalytic measures in Central Asia through the Almaty based International DRR center.</w:t>
            </w:r>
          </w:p>
          <w:p w14:paraId="0DD07D3F" w14:textId="77777777" w:rsidR="00A061DB" w:rsidRPr="009913BF" w:rsidRDefault="00A061DB" w:rsidP="00A061DB">
            <w:pPr>
              <w:pStyle w:val="ListParagraph"/>
              <w:numPr>
                <w:ilvl w:val="0"/>
                <w:numId w:val="18"/>
              </w:numPr>
              <w:jc w:val="both"/>
            </w:pPr>
            <w:r>
              <w:t>Scaling up the proposed approach to flood risk management by generating recommendation to comprehension of the National Disaster Preparedness Action Plan for enhancing its catalytic effect.</w:t>
            </w:r>
          </w:p>
          <w:p w14:paraId="12618460" w14:textId="77777777" w:rsidR="00A061DB" w:rsidRDefault="00A061DB" w:rsidP="00A061DB">
            <w:pPr>
              <w:pStyle w:val="ListParagraph"/>
              <w:numPr>
                <w:ilvl w:val="0"/>
                <w:numId w:val="18"/>
              </w:numPr>
              <w:jc w:val="both"/>
            </w:pPr>
            <w:r>
              <w:t xml:space="preserve">Mainstreaming the generated project experience through regular training and equipping local urban communities with skills and knowledge. </w:t>
            </w:r>
          </w:p>
          <w:p w14:paraId="622B9103" w14:textId="6C9C0CD0" w:rsidR="00A061DB" w:rsidRDefault="00A0032F" w:rsidP="00A061DB">
            <w:pPr>
              <w:pStyle w:val="ListParagraph"/>
              <w:numPr>
                <w:ilvl w:val="0"/>
                <w:numId w:val="18"/>
              </w:numPr>
              <w:jc w:val="both"/>
              <w:rPr>
                <w:color w:val="000000"/>
                <w:lang w:bidi="en-US"/>
              </w:rPr>
            </w:pPr>
            <w:r>
              <w:t xml:space="preserve">enhancing the capacity of the international DRR center for provision of the community based risk- mitigation planning </w:t>
            </w:r>
            <w:r w:rsidR="00A061DB" w:rsidRPr="006B2917">
              <w:rPr>
                <w:color w:val="000000"/>
                <w:lang w:bidi="en-US"/>
              </w:rPr>
              <w:t xml:space="preserve">The efficient and effective use of climate-related information to helping institutions build capacity to service needs across various sectors, including </w:t>
            </w:r>
            <w:r w:rsidR="00A061DB">
              <w:rPr>
                <w:color w:val="000000"/>
                <w:lang w:bidi="en-US"/>
              </w:rPr>
              <w:t xml:space="preserve">small and medium dam’s management, land-use planning, fisheries </w:t>
            </w:r>
            <w:r w:rsidR="00A061DB" w:rsidRPr="006B2917">
              <w:rPr>
                <w:color w:val="000000"/>
                <w:lang w:bidi="en-US"/>
              </w:rPr>
              <w:t>and power generation</w:t>
            </w:r>
            <w:r w:rsidR="00A061DB">
              <w:rPr>
                <w:color w:val="000000"/>
                <w:lang w:bidi="en-US"/>
              </w:rPr>
              <w:t>.</w:t>
            </w:r>
          </w:p>
          <w:p w14:paraId="3C670E16" w14:textId="77777777" w:rsidR="00A061DB" w:rsidRPr="00733525" w:rsidRDefault="00A061DB" w:rsidP="00A061DB">
            <w:pPr>
              <w:pStyle w:val="ListParagraph"/>
              <w:numPr>
                <w:ilvl w:val="0"/>
                <w:numId w:val="18"/>
              </w:numPr>
              <w:jc w:val="both"/>
              <w:rPr>
                <w:color w:val="000000"/>
                <w:lang w:bidi="en-US"/>
              </w:rPr>
            </w:pPr>
            <w:r>
              <w:rPr>
                <w:color w:val="000000"/>
                <w:lang w:bidi="en-US"/>
              </w:rPr>
              <w:t>I</w:t>
            </w:r>
            <w:r w:rsidRPr="006B2917">
              <w:rPr>
                <w:color w:val="000000"/>
                <w:lang w:bidi="en-US"/>
              </w:rPr>
              <w:t>ncreas</w:t>
            </w:r>
            <w:r>
              <w:rPr>
                <w:color w:val="000000"/>
                <w:lang w:bidi="en-US"/>
              </w:rPr>
              <w:t>ing</w:t>
            </w:r>
            <w:r w:rsidRPr="006B2917">
              <w:rPr>
                <w:color w:val="000000"/>
                <w:lang w:bidi="en-US"/>
              </w:rPr>
              <w:t xml:space="preserve"> the ability of the </w:t>
            </w:r>
            <w:r>
              <w:rPr>
                <w:color w:val="000000"/>
                <w:lang w:bidi="en-US"/>
              </w:rPr>
              <w:t>local community on</w:t>
            </w:r>
            <w:r w:rsidRPr="006B2917">
              <w:rPr>
                <w:color w:val="000000"/>
                <w:lang w:bidi="en-US"/>
              </w:rPr>
              <w:t xml:space="preserve"> early warning network to forewarn of extreme climate events, strengthening both </w:t>
            </w:r>
            <w:r>
              <w:rPr>
                <w:color w:val="000000"/>
                <w:lang w:bidi="en-US"/>
              </w:rPr>
              <w:t xml:space="preserve">local, </w:t>
            </w:r>
            <w:r w:rsidRPr="006B2917">
              <w:rPr>
                <w:color w:val="000000"/>
                <w:lang w:bidi="en-US"/>
              </w:rPr>
              <w:t xml:space="preserve">national and </w:t>
            </w:r>
            <w:r>
              <w:rPr>
                <w:color w:val="000000"/>
                <w:lang w:bidi="en-US"/>
              </w:rPr>
              <w:t>wider regional</w:t>
            </w:r>
            <w:r w:rsidRPr="006B2917">
              <w:rPr>
                <w:color w:val="000000"/>
                <w:lang w:bidi="en-US"/>
              </w:rPr>
              <w:t xml:space="preserve"> capacities to complement other disaster preparedness systems that will ultimately help the most vulnerable populations.</w:t>
            </w:r>
            <w:r w:rsidRPr="006B2917">
              <w:rPr>
                <w:lang w:bidi="en-US"/>
              </w:rPr>
              <w:t> </w:t>
            </w:r>
          </w:p>
          <w:p w14:paraId="58942E58" w14:textId="77777777" w:rsidR="00A061DB" w:rsidRDefault="00A061DB" w:rsidP="00A061DB">
            <w:pPr>
              <w:pStyle w:val="ListParagraph"/>
              <w:numPr>
                <w:ilvl w:val="0"/>
                <w:numId w:val="18"/>
              </w:numPr>
              <w:jc w:val="both"/>
              <w:rPr>
                <w:color w:val="000000"/>
                <w:lang w:bidi="en-US"/>
              </w:rPr>
            </w:pPr>
            <w:r w:rsidRPr="00733525">
              <w:rPr>
                <w:color w:val="000000"/>
                <w:lang w:bidi="en-US"/>
              </w:rPr>
              <w:t>Demonstrat</w:t>
            </w:r>
            <w:r>
              <w:rPr>
                <w:color w:val="000000"/>
                <w:lang w:bidi="en-US"/>
              </w:rPr>
              <w:t>ing</w:t>
            </w:r>
            <w:r w:rsidRPr="00733525">
              <w:rPr>
                <w:color w:val="000000"/>
                <w:lang w:bidi="en-US"/>
              </w:rPr>
              <w:t xml:space="preserve"> a simple and easily scalable flood protective belts along the two major flood prone </w:t>
            </w:r>
            <w:r>
              <w:rPr>
                <w:color w:val="000000"/>
                <w:lang w:bidi="en-US"/>
              </w:rPr>
              <w:t>pilot territories</w:t>
            </w:r>
            <w:r w:rsidRPr="00733525">
              <w:rPr>
                <w:color w:val="000000"/>
                <w:lang w:bidi="en-US"/>
              </w:rPr>
              <w:t>.</w:t>
            </w:r>
          </w:p>
          <w:p w14:paraId="39CC0F71" w14:textId="77777777" w:rsidR="00C65DE0" w:rsidRPr="00344E5A" w:rsidRDefault="00506FDF" w:rsidP="003F7053">
            <w:pPr>
              <w:jc w:val="both"/>
            </w:pPr>
            <w:r w:rsidRPr="00C51B70">
              <w:rPr>
                <w:color w:val="000000"/>
                <w:lang w:eastAsia="en-US" w:bidi="en-US"/>
              </w:rPr>
              <w:t xml:space="preserve">The baseline project is fully comprised with </w:t>
            </w:r>
            <w:r w:rsidR="00B845EC" w:rsidRPr="00C51B70">
              <w:rPr>
                <w:color w:val="000000"/>
                <w:lang w:eastAsia="en-US" w:bidi="en-US"/>
              </w:rPr>
              <w:t xml:space="preserve">the </w:t>
            </w:r>
            <w:r>
              <w:t>National Disaster Preparedness Action Plan</w:t>
            </w:r>
            <w:r w:rsidR="00B845EC">
              <w:t xml:space="preserve"> (NDPP) </w:t>
            </w:r>
            <w:r w:rsidR="00B845EC" w:rsidRPr="00C51B70">
              <w:rPr>
                <w:color w:val="000000"/>
                <w:lang w:eastAsia="en-US" w:bidi="en-US"/>
              </w:rPr>
              <w:t>(2015-2020</w:t>
            </w:r>
            <w:r w:rsidRPr="00C51B70">
              <w:rPr>
                <w:color w:val="000000"/>
                <w:lang w:eastAsia="en-US" w:bidi="en-US"/>
              </w:rPr>
              <w:t>). As stated in Section</w:t>
            </w:r>
            <w:r w:rsidR="00B845EC">
              <w:t xml:space="preserve"> (ii) strategic direction including Disaster Risk Reduction (DRR) there are following tasks: measure performance for population and territory protection against natural disasters, providing of monitoring, broadcasting and prevention of emergency situations.</w:t>
            </w:r>
          </w:p>
        </w:tc>
      </w:tr>
      <w:tr w:rsidR="004A3CB1" w14:paraId="037B8148" w14:textId="77777777" w:rsidTr="005506C4">
        <w:tc>
          <w:tcPr>
            <w:tcW w:w="2737" w:type="dxa"/>
            <w:shd w:val="clear" w:color="auto" w:fill="E7E6E6" w:themeFill="background2"/>
          </w:tcPr>
          <w:p w14:paraId="19BF0E38" w14:textId="77777777" w:rsidR="004A3CB1" w:rsidRPr="009C435B" w:rsidRDefault="004A3CB1" w:rsidP="00257597">
            <w:pPr>
              <w:spacing w:after="120"/>
              <w:jc w:val="both"/>
              <w:rPr>
                <w:rFonts w:eastAsiaTheme="majorEastAsia" w:cstheme="majorBidi"/>
                <w:b/>
                <w:sz w:val="23"/>
                <w:szCs w:val="23"/>
              </w:rPr>
            </w:pPr>
            <w:r w:rsidRPr="009C435B">
              <w:rPr>
                <w:rFonts w:eastAsiaTheme="majorEastAsia" w:cstheme="majorBidi"/>
                <w:b/>
                <w:sz w:val="23"/>
                <w:szCs w:val="23"/>
              </w:rPr>
              <w:lastRenderedPageBreak/>
              <w:t>Proposed approach</w:t>
            </w:r>
          </w:p>
          <w:p w14:paraId="5191372F" w14:textId="77777777" w:rsidR="004A3CB1" w:rsidRPr="00755391" w:rsidRDefault="004A3CB1" w:rsidP="00257597">
            <w:pPr>
              <w:spacing w:after="120"/>
              <w:rPr>
                <w:rFonts w:eastAsiaTheme="majorEastAsia" w:cstheme="majorBidi"/>
                <w:i/>
                <w:sz w:val="20"/>
                <w:szCs w:val="20"/>
              </w:rPr>
            </w:pPr>
            <w:r w:rsidRPr="00C674D0">
              <w:rPr>
                <w:rFonts w:eastAsiaTheme="majorEastAsia" w:cstheme="majorBidi"/>
                <w:i/>
                <w:sz w:val="20"/>
                <w:szCs w:val="20"/>
              </w:rPr>
              <w:lastRenderedPageBreak/>
              <w:t>Please provide rationale on why this proposal is catalytic and/or scalable</w:t>
            </w:r>
            <w:r>
              <w:rPr>
                <w:rStyle w:val="FootnoteReference"/>
                <w:rFonts w:eastAsiaTheme="majorEastAsia" w:cstheme="majorBidi"/>
                <w:i/>
                <w:sz w:val="20"/>
                <w:szCs w:val="20"/>
              </w:rPr>
              <w:footnoteReference w:id="1"/>
            </w:r>
            <w:r w:rsidRPr="00C674D0">
              <w:rPr>
                <w:rFonts w:eastAsiaTheme="majorEastAsia" w:cstheme="majorBidi"/>
                <w:i/>
                <w:sz w:val="20"/>
                <w:szCs w:val="20"/>
              </w:rPr>
              <w:t>. Please elaborate if the proposal is issue-based and multidisciplinary. How does the proposal address the above-stated problem, including the use of innovation, South-south/triangular cooperation, among others? Please elaborate on how the proposal will ensure that gender related issues are addressed.</w:t>
            </w:r>
            <w:r w:rsidRPr="005814D2">
              <w:rPr>
                <w:rFonts w:asciiTheme="majorBidi" w:eastAsiaTheme="majorBidi" w:hAnsiTheme="majorBidi" w:cstheme="majorBidi"/>
                <w:i/>
                <w:iCs/>
                <w:sz w:val="20"/>
                <w:szCs w:val="20"/>
              </w:rPr>
              <w:t xml:space="preserve"> </w:t>
            </w:r>
            <w:r w:rsidRPr="00C674D0">
              <w:rPr>
                <w:rFonts w:eastAsiaTheme="majorEastAsia" w:cstheme="majorBidi"/>
                <w:i/>
                <w:color w:val="FF0000"/>
                <w:sz w:val="20"/>
                <w:szCs w:val="20"/>
              </w:rPr>
              <w:t>(Max 300 words)</w:t>
            </w:r>
          </w:p>
        </w:tc>
        <w:tc>
          <w:tcPr>
            <w:tcW w:w="6613" w:type="dxa"/>
            <w:gridSpan w:val="2"/>
          </w:tcPr>
          <w:p w14:paraId="4AFEF2CB" w14:textId="77777777" w:rsidR="009F4D13" w:rsidRDefault="009F4D13" w:rsidP="00A3243F">
            <w:pPr>
              <w:spacing w:after="120"/>
              <w:jc w:val="both"/>
              <w:rPr>
                <w:color w:val="000000"/>
                <w:lang w:eastAsia="en-US" w:bidi="en-US"/>
              </w:rPr>
            </w:pPr>
            <w:r w:rsidRPr="009F4D13">
              <w:rPr>
                <w:color w:val="000000"/>
                <w:u w:val="single"/>
                <w:lang w:eastAsia="en-US" w:bidi="en-US"/>
              </w:rPr>
              <w:lastRenderedPageBreak/>
              <w:t>This proposal is the scale up</w:t>
            </w:r>
            <w:r>
              <w:rPr>
                <w:color w:val="000000"/>
                <w:lang w:eastAsia="en-US" w:bidi="en-US"/>
              </w:rPr>
              <w:t xml:space="preserve"> of the previously successful experience in flood management implemented in Kyzylorda province. In line of Sendai Framework Programme UNDP CO </w:t>
            </w:r>
            <w:r w:rsidR="007B0254">
              <w:rPr>
                <w:color w:val="000000"/>
                <w:lang w:eastAsia="en-US" w:bidi="en-US"/>
              </w:rPr>
              <w:t xml:space="preserve">under </w:t>
            </w:r>
            <w:r w:rsidR="00606DCE">
              <w:rPr>
                <w:color w:val="000000"/>
                <w:lang w:eastAsia="en-US" w:bidi="en-US"/>
              </w:rPr>
              <w:t>Central</w:t>
            </w:r>
            <w:r w:rsidR="007B0254">
              <w:rPr>
                <w:color w:val="000000"/>
                <w:lang w:eastAsia="en-US" w:bidi="en-US"/>
              </w:rPr>
              <w:t xml:space="preserve"> Asian Climate Risk </w:t>
            </w:r>
            <w:r w:rsidR="007B0254">
              <w:rPr>
                <w:color w:val="000000"/>
                <w:lang w:eastAsia="en-US" w:bidi="en-US"/>
              </w:rPr>
              <w:lastRenderedPageBreak/>
              <w:t xml:space="preserve">Management project’s </w:t>
            </w:r>
            <w:r>
              <w:rPr>
                <w:color w:val="000000"/>
                <w:lang w:eastAsia="en-US" w:bidi="en-US"/>
              </w:rPr>
              <w:t xml:space="preserve">tested the use of flood reflective belts on the Syrdarya river in 2015, when this equipment helped save the lives of 77 rural households. </w:t>
            </w:r>
          </w:p>
          <w:p w14:paraId="31B54517" w14:textId="77777777" w:rsidR="009F4D13" w:rsidRDefault="009F4D13" w:rsidP="00A3243F">
            <w:pPr>
              <w:spacing w:after="120"/>
              <w:jc w:val="both"/>
              <w:rPr>
                <w:color w:val="000000"/>
                <w:lang w:eastAsia="en-US" w:bidi="en-US"/>
              </w:rPr>
            </w:pPr>
            <w:r>
              <w:rPr>
                <w:color w:val="000000"/>
                <w:lang w:eastAsia="en-US" w:bidi="en-US"/>
              </w:rPr>
              <w:t>The novelty of this proposal lies in adapting previous experience for urban environment and scaling it up to the nationwide context</w:t>
            </w:r>
            <w:r w:rsidR="00606DCE">
              <w:rPr>
                <w:color w:val="000000"/>
                <w:lang w:eastAsia="en-US" w:bidi="en-US"/>
              </w:rPr>
              <w:t xml:space="preserve"> through mobilization of International DRR center in Almaty </w:t>
            </w:r>
            <w:r w:rsidR="000D0850">
              <w:rPr>
                <w:color w:val="000000"/>
                <w:lang w:eastAsia="en-US" w:bidi="en-US"/>
              </w:rPr>
              <w:t>and</w:t>
            </w:r>
            <w:r w:rsidR="00606DCE">
              <w:rPr>
                <w:color w:val="000000"/>
                <w:lang w:eastAsia="en-US" w:bidi="en-US"/>
              </w:rPr>
              <w:t xml:space="preserve"> ensu</w:t>
            </w:r>
            <w:r w:rsidR="000D0850">
              <w:rPr>
                <w:color w:val="000000"/>
                <w:lang w:eastAsia="en-US" w:bidi="en-US"/>
              </w:rPr>
              <w:t>r</w:t>
            </w:r>
            <w:r w:rsidR="00606DCE">
              <w:rPr>
                <w:color w:val="000000"/>
                <w:lang w:eastAsia="en-US" w:bidi="en-US"/>
              </w:rPr>
              <w:t xml:space="preserve">ing a catalytic </w:t>
            </w:r>
            <w:r w:rsidR="000D0850">
              <w:rPr>
                <w:color w:val="000000"/>
                <w:lang w:eastAsia="en-US" w:bidi="en-US"/>
              </w:rPr>
              <w:t xml:space="preserve">partnership </w:t>
            </w:r>
            <w:r w:rsidR="00606DCE">
              <w:rPr>
                <w:color w:val="000000"/>
                <w:lang w:eastAsia="en-US" w:bidi="en-US"/>
              </w:rPr>
              <w:t>effect at the wider Central Asian regions</w:t>
            </w:r>
            <w:r w:rsidR="000D0850">
              <w:rPr>
                <w:color w:val="000000"/>
                <w:lang w:eastAsia="en-US" w:bidi="en-US"/>
              </w:rPr>
              <w:t>.</w:t>
            </w:r>
          </w:p>
          <w:p w14:paraId="12285A0D" w14:textId="77777777" w:rsidR="00C65DE0" w:rsidRPr="00A3243F" w:rsidRDefault="00C65DE0" w:rsidP="00A3243F">
            <w:pPr>
              <w:spacing w:after="120"/>
              <w:jc w:val="both"/>
              <w:rPr>
                <w:color w:val="000000"/>
                <w:lang w:eastAsia="en-US" w:bidi="en-US"/>
              </w:rPr>
            </w:pPr>
            <w:r w:rsidRPr="00AE5F59">
              <w:rPr>
                <w:b/>
                <w:color w:val="000000"/>
                <w:lang w:eastAsia="en-US" w:bidi="en-US"/>
              </w:rPr>
              <w:t>The Project proposal addresses three key issues</w:t>
            </w:r>
            <w:r w:rsidRPr="00A3243F">
              <w:rPr>
                <w:color w:val="000000"/>
                <w:lang w:eastAsia="en-US" w:bidi="en-US"/>
              </w:rPr>
              <w:t>:</w:t>
            </w:r>
          </w:p>
          <w:p w14:paraId="31135E45" w14:textId="77777777" w:rsidR="00CD1B78" w:rsidRPr="00FF7420" w:rsidRDefault="00C65DE0" w:rsidP="00CD1B78">
            <w:pPr>
              <w:spacing w:after="120"/>
              <w:jc w:val="both"/>
              <w:rPr>
                <w:color w:val="000000"/>
                <w:lang w:eastAsia="en-US" w:bidi="en-US"/>
              </w:rPr>
            </w:pPr>
            <w:r>
              <w:rPr>
                <w:color w:val="000000"/>
                <w:lang w:eastAsia="en-US" w:bidi="en-US"/>
              </w:rPr>
              <w:t xml:space="preserve">    </w:t>
            </w:r>
            <w:r w:rsidR="00CD1B78">
              <w:rPr>
                <w:color w:val="000000"/>
                <w:lang w:eastAsia="en-US" w:bidi="en-US"/>
              </w:rPr>
              <w:t xml:space="preserve">(a) </w:t>
            </w:r>
            <w:r w:rsidR="00ED5B79" w:rsidRPr="004E5936">
              <w:rPr>
                <w:color w:val="000000"/>
                <w:u w:val="single"/>
                <w:lang w:eastAsia="en-US" w:bidi="en-US"/>
              </w:rPr>
              <w:t>catalytic effect at national level</w:t>
            </w:r>
            <w:r w:rsidR="00ED5B79">
              <w:rPr>
                <w:color w:val="000000"/>
                <w:lang w:eastAsia="en-US" w:bidi="en-US"/>
              </w:rPr>
              <w:t xml:space="preserve">: </w:t>
            </w:r>
            <w:r w:rsidR="00FF7420">
              <w:rPr>
                <w:color w:val="000000"/>
                <w:lang w:eastAsia="en-US" w:bidi="en-US"/>
              </w:rPr>
              <w:t xml:space="preserve">procuring and installing flood reflective belts in 2 urban settlements (city of Talgar and </w:t>
            </w:r>
            <w:r>
              <w:rPr>
                <w:color w:val="000000"/>
                <w:lang w:eastAsia="en-US" w:bidi="en-US"/>
              </w:rPr>
              <w:t>the district in Almaty – to be determined with the Almaty Emergency Department</w:t>
            </w:r>
            <w:r w:rsidR="003F7053">
              <w:rPr>
                <w:color w:val="000000"/>
                <w:lang w:eastAsia="en-US" w:bidi="en-US"/>
              </w:rPr>
              <w:t xml:space="preserve">, but most probably </w:t>
            </w:r>
            <w:r w:rsidR="008737AD">
              <w:rPr>
                <w:color w:val="000000"/>
                <w:lang w:eastAsia="en-US" w:bidi="en-US"/>
              </w:rPr>
              <w:t>Nauryzbay d</w:t>
            </w:r>
            <w:r w:rsidR="00D51A6F">
              <w:rPr>
                <w:color w:val="000000"/>
                <w:lang w:eastAsia="en-US" w:bidi="en-US"/>
              </w:rPr>
              <w:t>istrict</w:t>
            </w:r>
            <w:r w:rsidR="00FF7420">
              <w:rPr>
                <w:color w:val="000000"/>
                <w:lang w:eastAsia="en-US" w:bidi="en-US"/>
              </w:rPr>
              <w:t>)</w:t>
            </w:r>
            <w:r w:rsidR="004E5936">
              <w:rPr>
                <w:color w:val="000000"/>
                <w:lang w:eastAsia="en-US" w:bidi="en-US"/>
              </w:rPr>
              <w:t xml:space="preserve">. This will allow to </w:t>
            </w:r>
            <w:r>
              <w:rPr>
                <w:color w:val="000000"/>
                <w:lang w:eastAsia="en-US" w:bidi="en-US"/>
              </w:rPr>
              <w:t>develop cohesive risk management coordination between the local disaster response teams and communities, and in particular through drills on rapid deployment of flood reflective belts</w:t>
            </w:r>
            <w:r w:rsidR="00A3243F">
              <w:rPr>
                <w:color w:val="000000"/>
                <w:lang w:eastAsia="en-US" w:bidi="en-US"/>
              </w:rPr>
              <w:t xml:space="preserve">; </w:t>
            </w:r>
            <w:r>
              <w:rPr>
                <w:color w:val="000000"/>
                <w:lang w:eastAsia="en-US" w:bidi="en-US"/>
              </w:rPr>
              <w:t xml:space="preserve"> </w:t>
            </w:r>
          </w:p>
          <w:p w14:paraId="4F1443B9" w14:textId="77777777" w:rsidR="00CD1B78" w:rsidRDefault="00C65DE0" w:rsidP="00CD1B78">
            <w:pPr>
              <w:spacing w:after="120"/>
              <w:jc w:val="both"/>
              <w:rPr>
                <w:color w:val="000000"/>
                <w:lang w:eastAsia="en-US" w:bidi="en-US"/>
              </w:rPr>
            </w:pPr>
            <w:r>
              <w:rPr>
                <w:color w:val="000000"/>
                <w:lang w:eastAsia="en-US" w:bidi="en-US"/>
              </w:rPr>
              <w:t xml:space="preserve">    </w:t>
            </w:r>
            <w:r w:rsidR="00CD1B78">
              <w:rPr>
                <w:color w:val="000000"/>
                <w:lang w:eastAsia="en-US" w:bidi="en-US"/>
              </w:rPr>
              <w:t>(c</w:t>
            </w:r>
            <w:r w:rsidR="00CD1B78" w:rsidRPr="004E5936">
              <w:rPr>
                <w:color w:val="000000"/>
                <w:u w:val="single"/>
                <w:lang w:eastAsia="en-US" w:bidi="en-US"/>
              </w:rPr>
              <w:t xml:space="preserve">) </w:t>
            </w:r>
            <w:r w:rsidR="004E5936" w:rsidRPr="004E5936">
              <w:rPr>
                <w:color w:val="000000"/>
                <w:u w:val="single"/>
                <w:lang w:eastAsia="en-US" w:bidi="en-US"/>
              </w:rPr>
              <w:t>catalytic effect at the regional lev</w:t>
            </w:r>
            <w:r w:rsidR="004E5936">
              <w:rPr>
                <w:color w:val="000000"/>
                <w:lang w:eastAsia="en-US" w:bidi="en-US"/>
              </w:rPr>
              <w:t>el: the accumulated experience and knowledge will be shared with neighboring regions on t</w:t>
            </w:r>
            <w:r w:rsidR="00A3243F">
              <w:rPr>
                <w:color w:val="000000"/>
                <w:lang w:eastAsia="en-US" w:bidi="en-US"/>
              </w:rPr>
              <w:t xml:space="preserve">he dialogue platform </w:t>
            </w:r>
            <w:r w:rsidR="004E5936">
              <w:rPr>
                <w:color w:val="000000"/>
                <w:lang w:eastAsia="en-US" w:bidi="en-US"/>
              </w:rPr>
              <w:t>at</w:t>
            </w:r>
            <w:r w:rsidR="00A3243F">
              <w:rPr>
                <w:color w:val="000000"/>
                <w:lang w:eastAsia="en-US" w:bidi="en-US"/>
              </w:rPr>
              <w:t xml:space="preserve"> the International Center for DRR in Almaty. </w:t>
            </w:r>
            <w:r>
              <w:rPr>
                <w:color w:val="000000"/>
                <w:lang w:eastAsia="en-US" w:bidi="en-US"/>
              </w:rPr>
              <w:t xml:space="preserve"> </w:t>
            </w:r>
          </w:p>
          <w:p w14:paraId="5776F50F" w14:textId="77777777" w:rsidR="000A5E7F" w:rsidRPr="00C65DE0" w:rsidRDefault="000A5E7F" w:rsidP="00CD1B78">
            <w:pPr>
              <w:spacing w:after="120"/>
              <w:jc w:val="both"/>
              <w:rPr>
                <w:color w:val="000000"/>
                <w:lang w:eastAsia="en-US" w:bidi="en-US"/>
              </w:rPr>
            </w:pPr>
            <w:r>
              <w:rPr>
                <w:color w:val="000000"/>
                <w:lang w:eastAsia="en-US" w:bidi="en-US"/>
              </w:rPr>
              <w:t xml:space="preserve">    (d)</w:t>
            </w:r>
            <w:r w:rsidR="004E5936">
              <w:rPr>
                <w:color w:val="000000"/>
                <w:lang w:eastAsia="en-US" w:bidi="en-US"/>
              </w:rPr>
              <w:t xml:space="preserve"> </w:t>
            </w:r>
            <w:r w:rsidR="004E5936" w:rsidRPr="004E5936">
              <w:rPr>
                <w:color w:val="000000"/>
                <w:u w:val="single"/>
                <w:lang w:eastAsia="en-US" w:bidi="en-US"/>
              </w:rPr>
              <w:t>institutional effect</w:t>
            </w:r>
            <w:r w:rsidR="004E5936">
              <w:rPr>
                <w:color w:val="000000"/>
                <w:lang w:eastAsia="en-US" w:bidi="en-US"/>
              </w:rPr>
              <w:t>: l</w:t>
            </w:r>
            <w:r w:rsidRPr="000A5E7F">
              <w:rPr>
                <w:color w:val="000000"/>
                <w:lang w:eastAsia="en-US" w:bidi="en-US"/>
              </w:rPr>
              <w:t>ocal</w:t>
            </w:r>
            <w:r w:rsidR="004E5936">
              <w:rPr>
                <w:color w:val="000000"/>
                <w:lang w:eastAsia="en-US" w:bidi="en-US"/>
              </w:rPr>
              <w:t xml:space="preserve"> and regional c</w:t>
            </w:r>
            <w:r w:rsidRPr="000A5E7F">
              <w:rPr>
                <w:color w:val="000000"/>
                <w:lang w:eastAsia="en-US" w:bidi="en-US"/>
              </w:rPr>
              <w:t>ommunit</w:t>
            </w:r>
            <w:r w:rsidR="004E5936">
              <w:rPr>
                <w:color w:val="000000"/>
                <w:lang w:eastAsia="en-US" w:bidi="en-US"/>
              </w:rPr>
              <w:t xml:space="preserve">ies and policy-makers are </w:t>
            </w:r>
            <w:r w:rsidRPr="000A5E7F">
              <w:rPr>
                <w:color w:val="000000"/>
                <w:lang w:eastAsia="en-US" w:bidi="en-US"/>
              </w:rPr>
              <w:t>prepare</w:t>
            </w:r>
            <w:r w:rsidR="004E5936">
              <w:rPr>
                <w:color w:val="000000"/>
                <w:lang w:eastAsia="en-US" w:bidi="en-US"/>
              </w:rPr>
              <w:t>d</w:t>
            </w:r>
            <w:r w:rsidRPr="000A5E7F">
              <w:rPr>
                <w:color w:val="000000"/>
                <w:lang w:eastAsia="en-US" w:bidi="en-US"/>
              </w:rPr>
              <w:t xml:space="preserve"> for and</w:t>
            </w:r>
            <w:r w:rsidR="004E5936">
              <w:rPr>
                <w:color w:val="000000"/>
                <w:lang w:eastAsia="en-US" w:bidi="en-US"/>
              </w:rPr>
              <w:t xml:space="preserve"> are able to</w:t>
            </w:r>
            <w:r w:rsidRPr="000A5E7F">
              <w:rPr>
                <w:color w:val="000000"/>
                <w:lang w:eastAsia="en-US" w:bidi="en-US"/>
              </w:rPr>
              <w:t xml:space="preserve"> respond to climate induced multi-hazards to reduce potential losses of human lives, national economic infrastructure, livelihood and livelihood assets.”</w:t>
            </w:r>
          </w:p>
          <w:p w14:paraId="09A42D06" w14:textId="77777777" w:rsidR="009B74C6" w:rsidRDefault="008159DA" w:rsidP="00A70360">
            <w:pPr>
              <w:jc w:val="both"/>
              <w:rPr>
                <w:lang w:val="en-GB"/>
              </w:rPr>
            </w:pPr>
            <w:r w:rsidRPr="008159DA">
              <w:rPr>
                <w:b/>
                <w:lang w:val="en-GB"/>
              </w:rPr>
              <w:t xml:space="preserve">The </w:t>
            </w:r>
            <w:r w:rsidR="000A5E7F">
              <w:rPr>
                <w:b/>
                <w:lang w:val="en-GB"/>
              </w:rPr>
              <w:t xml:space="preserve">catalytic and </w:t>
            </w:r>
            <w:r w:rsidRPr="008159DA">
              <w:rPr>
                <w:b/>
                <w:lang w:val="en-GB"/>
              </w:rPr>
              <w:t xml:space="preserve">scalable potential of the proposed </w:t>
            </w:r>
            <w:r>
              <w:rPr>
                <w:b/>
                <w:lang w:val="en-GB"/>
              </w:rPr>
              <w:t>activity</w:t>
            </w:r>
            <w:r w:rsidR="009B74C6">
              <w:rPr>
                <w:lang w:val="en-GB"/>
              </w:rPr>
              <w:t xml:space="preserve">: </w:t>
            </w:r>
          </w:p>
          <w:p w14:paraId="7A5FFA38" w14:textId="77777777" w:rsidR="00160A0A" w:rsidRDefault="00160A0A" w:rsidP="009B74C6">
            <w:pPr>
              <w:pStyle w:val="ListParagraph"/>
              <w:numPr>
                <w:ilvl w:val="0"/>
                <w:numId w:val="19"/>
              </w:numPr>
              <w:jc w:val="both"/>
              <w:rPr>
                <w:lang w:val="en-GB"/>
              </w:rPr>
            </w:pPr>
            <w:r>
              <w:rPr>
                <w:lang w:val="en-GB"/>
              </w:rPr>
              <w:t xml:space="preserve">Simple, cheap yet effective technology for rapid deployment both in densely inhabited urban environments and remote rural communities. </w:t>
            </w:r>
          </w:p>
          <w:p w14:paraId="4F0F3BA4" w14:textId="77777777" w:rsidR="00160A0A" w:rsidRDefault="00160A0A" w:rsidP="009B74C6">
            <w:pPr>
              <w:pStyle w:val="ListParagraph"/>
              <w:numPr>
                <w:ilvl w:val="0"/>
                <w:numId w:val="19"/>
              </w:numPr>
              <w:jc w:val="both"/>
              <w:rPr>
                <w:lang w:val="en-GB"/>
              </w:rPr>
            </w:pPr>
            <w:r>
              <w:rPr>
                <w:lang w:val="en-GB"/>
              </w:rPr>
              <w:t xml:space="preserve">Methodology on the use of equipment and related coordination </w:t>
            </w:r>
            <w:r w:rsidR="00110B48">
              <w:rPr>
                <w:lang w:val="en-GB"/>
              </w:rPr>
              <w:t xml:space="preserve">mechanism </w:t>
            </w:r>
            <w:r>
              <w:rPr>
                <w:lang w:val="en-GB"/>
              </w:rPr>
              <w:t xml:space="preserve">of key stakeholders will become normative for use in other parts of the country. </w:t>
            </w:r>
          </w:p>
          <w:p w14:paraId="166FE1D1" w14:textId="77777777" w:rsidR="00160A0A" w:rsidRDefault="00B03F2C" w:rsidP="009B74C6">
            <w:pPr>
              <w:pStyle w:val="ListParagraph"/>
              <w:numPr>
                <w:ilvl w:val="0"/>
                <w:numId w:val="19"/>
              </w:numPr>
              <w:jc w:val="both"/>
              <w:rPr>
                <w:lang w:val="en-GB"/>
              </w:rPr>
            </w:pPr>
            <w:r>
              <w:rPr>
                <w:lang w:val="en-GB"/>
              </w:rPr>
              <w:t xml:space="preserve">The “Flood Breach Toolbox”, </w:t>
            </w:r>
            <w:r w:rsidR="009F4D13">
              <w:rPr>
                <w:lang w:val="en-GB"/>
              </w:rPr>
              <w:t xml:space="preserve">as a flagship product </w:t>
            </w:r>
            <w:r>
              <w:rPr>
                <w:lang w:val="en-GB"/>
              </w:rPr>
              <w:t xml:space="preserve">developed by the project, will become the first mobile comprehensive set of key information and reference materials that will be distributed in all 14 </w:t>
            </w:r>
            <w:r w:rsidR="009F4D13">
              <w:rPr>
                <w:lang w:val="en-GB"/>
              </w:rPr>
              <w:t xml:space="preserve">provinces and Almaty and Astana. This will </w:t>
            </w:r>
            <w:r w:rsidR="009F4D13" w:rsidRPr="009F4D13">
              <w:rPr>
                <w:u w:val="single"/>
                <w:lang w:val="en-GB"/>
              </w:rPr>
              <w:t>provide the necessary outreach</w:t>
            </w:r>
            <w:r w:rsidR="009F4D13">
              <w:rPr>
                <w:lang w:val="en-GB"/>
              </w:rPr>
              <w:t xml:space="preserve"> to the decision-makers, disaster reaction teams and communities nationwide. </w:t>
            </w:r>
          </w:p>
          <w:p w14:paraId="5D36BD3B" w14:textId="77777777" w:rsidR="009F4D13" w:rsidRPr="00AE5F59" w:rsidRDefault="00AE5F59" w:rsidP="00AE5F59">
            <w:pPr>
              <w:pStyle w:val="ListParagraph"/>
              <w:numPr>
                <w:ilvl w:val="0"/>
                <w:numId w:val="19"/>
              </w:numPr>
              <w:jc w:val="both"/>
              <w:rPr>
                <w:rFonts w:cs="Arial"/>
              </w:rPr>
            </w:pPr>
            <w:r>
              <w:rPr>
                <w:rFonts w:cs="Arial"/>
              </w:rPr>
              <w:t xml:space="preserve">The experience generated with this project will be integrated into the curriculum of dam safety engineers. </w:t>
            </w:r>
          </w:p>
          <w:p w14:paraId="18066404" w14:textId="77777777" w:rsidR="00B03F2C" w:rsidRPr="00B03F2C" w:rsidRDefault="00B03F2C" w:rsidP="00B03F2C">
            <w:pPr>
              <w:jc w:val="both"/>
              <w:rPr>
                <w:lang w:val="en-GB"/>
              </w:rPr>
            </w:pPr>
          </w:p>
          <w:p w14:paraId="4837B04A" w14:textId="77777777" w:rsidR="00160A0A" w:rsidRDefault="00160A0A" w:rsidP="00160A0A">
            <w:pPr>
              <w:jc w:val="both"/>
              <w:rPr>
                <w:lang w:val="en-GB"/>
              </w:rPr>
            </w:pPr>
            <w:r w:rsidRPr="00AE5F59">
              <w:rPr>
                <w:b/>
                <w:lang w:val="en-GB"/>
              </w:rPr>
              <w:t xml:space="preserve">The multidisciplinary effect will </w:t>
            </w:r>
            <w:r w:rsidR="00B03F2C" w:rsidRPr="00AE5F59">
              <w:rPr>
                <w:b/>
                <w:lang w:val="en-GB"/>
              </w:rPr>
              <w:t>result in improving</w:t>
            </w:r>
            <w:r>
              <w:rPr>
                <w:lang w:val="en-GB"/>
              </w:rPr>
              <w:t xml:space="preserve">: </w:t>
            </w:r>
          </w:p>
          <w:p w14:paraId="1B72E1A0" w14:textId="77777777" w:rsidR="00B03F2C" w:rsidRDefault="00B03F2C" w:rsidP="00160A0A">
            <w:pPr>
              <w:pStyle w:val="ListParagraph"/>
              <w:numPr>
                <w:ilvl w:val="0"/>
                <w:numId w:val="24"/>
              </w:numPr>
              <w:jc w:val="both"/>
              <w:rPr>
                <w:lang w:val="en-GB"/>
              </w:rPr>
            </w:pPr>
            <w:r>
              <w:rPr>
                <w:lang w:val="en-GB"/>
              </w:rPr>
              <w:t xml:space="preserve">quality of water supply and services (WSS); </w:t>
            </w:r>
          </w:p>
          <w:p w14:paraId="21466954" w14:textId="77777777" w:rsidR="00B03F2C" w:rsidRDefault="00B03F2C" w:rsidP="00160A0A">
            <w:pPr>
              <w:pStyle w:val="ListParagraph"/>
              <w:numPr>
                <w:ilvl w:val="0"/>
                <w:numId w:val="24"/>
              </w:numPr>
              <w:jc w:val="both"/>
              <w:rPr>
                <w:lang w:val="en-GB"/>
              </w:rPr>
            </w:pPr>
            <w:r>
              <w:rPr>
                <w:lang w:val="en-GB"/>
              </w:rPr>
              <w:t xml:space="preserve">disaster risk prevention and reduction; </w:t>
            </w:r>
          </w:p>
          <w:p w14:paraId="254389D1" w14:textId="77777777" w:rsidR="00B03F2C" w:rsidRDefault="00B03F2C" w:rsidP="00160A0A">
            <w:pPr>
              <w:pStyle w:val="ListParagraph"/>
              <w:numPr>
                <w:ilvl w:val="0"/>
                <w:numId w:val="24"/>
              </w:numPr>
              <w:jc w:val="both"/>
              <w:rPr>
                <w:lang w:val="en-GB"/>
              </w:rPr>
            </w:pPr>
            <w:r>
              <w:rPr>
                <w:lang w:val="en-GB"/>
              </w:rPr>
              <w:t xml:space="preserve">healthcare services and hygiene; </w:t>
            </w:r>
          </w:p>
          <w:p w14:paraId="2B0AE9A6" w14:textId="77777777" w:rsidR="00B03F2C" w:rsidRDefault="00B03F2C" w:rsidP="00160A0A">
            <w:pPr>
              <w:pStyle w:val="ListParagraph"/>
              <w:numPr>
                <w:ilvl w:val="0"/>
                <w:numId w:val="24"/>
              </w:numPr>
              <w:jc w:val="both"/>
              <w:rPr>
                <w:lang w:val="en-GB"/>
              </w:rPr>
            </w:pPr>
            <w:r>
              <w:rPr>
                <w:lang w:val="en-GB"/>
              </w:rPr>
              <w:t xml:space="preserve">economic well-being in the urban settlements. </w:t>
            </w:r>
          </w:p>
          <w:p w14:paraId="5CB24D29" w14:textId="77777777" w:rsidR="00B03F2C" w:rsidRDefault="00B03F2C" w:rsidP="00B03F2C">
            <w:pPr>
              <w:jc w:val="both"/>
              <w:rPr>
                <w:lang w:val="en-GB"/>
              </w:rPr>
            </w:pPr>
          </w:p>
          <w:p w14:paraId="3F46FF27" w14:textId="77777777" w:rsidR="00B03F2C" w:rsidRDefault="00B03F2C" w:rsidP="00B03F2C">
            <w:pPr>
              <w:jc w:val="both"/>
              <w:rPr>
                <w:lang w:val="en-GB"/>
              </w:rPr>
            </w:pPr>
            <w:r>
              <w:rPr>
                <w:lang w:val="en-GB"/>
              </w:rPr>
              <w:lastRenderedPageBreak/>
              <w:t xml:space="preserve">The implementation of the project will contribute to the building of </w:t>
            </w:r>
            <w:r w:rsidRPr="00B03F2C">
              <w:rPr>
                <w:u w:val="single"/>
                <w:lang w:val="en-GB"/>
              </w:rPr>
              <w:t>sustainable and resilient urban settlements</w:t>
            </w:r>
            <w:r>
              <w:rPr>
                <w:lang w:val="en-GB"/>
              </w:rPr>
              <w:t xml:space="preserve"> in the disaster-prone region of Kazakhstan. </w:t>
            </w:r>
          </w:p>
          <w:p w14:paraId="21B74C2B" w14:textId="77777777" w:rsidR="00B03F2C" w:rsidRDefault="00B03F2C" w:rsidP="00B03F2C">
            <w:pPr>
              <w:jc w:val="both"/>
              <w:rPr>
                <w:lang w:val="en-GB"/>
              </w:rPr>
            </w:pPr>
          </w:p>
          <w:p w14:paraId="0FF1CEAA" w14:textId="77777777" w:rsidR="00DE790A" w:rsidRDefault="00DE790A" w:rsidP="00B03F2C">
            <w:pPr>
              <w:jc w:val="both"/>
              <w:rPr>
                <w:b/>
                <w:lang w:val="en-GB"/>
              </w:rPr>
            </w:pPr>
            <w:r>
              <w:rPr>
                <w:b/>
                <w:lang w:val="en-GB"/>
              </w:rPr>
              <w:t>Mainstreaming Gender into Flood Management</w:t>
            </w:r>
            <w:r w:rsidRPr="00DE790A">
              <w:rPr>
                <w:b/>
                <w:lang w:val="en-GB"/>
              </w:rPr>
              <w:t xml:space="preserve"> </w:t>
            </w:r>
          </w:p>
          <w:p w14:paraId="4A91F658" w14:textId="77777777" w:rsidR="004F6D3A" w:rsidRDefault="00FA476E" w:rsidP="00B03F2C">
            <w:pPr>
              <w:jc w:val="both"/>
              <w:rPr>
                <w:lang w:val="en-GB"/>
              </w:rPr>
            </w:pPr>
            <w:r w:rsidRPr="00F7585A">
              <w:rPr>
                <w:lang w:val="en-GB"/>
              </w:rPr>
              <w:t xml:space="preserve">Since women and men have various needs, the </w:t>
            </w:r>
            <w:r w:rsidR="00257597">
              <w:rPr>
                <w:lang w:val="en-GB"/>
              </w:rPr>
              <w:t xml:space="preserve">gender sensitive </w:t>
            </w:r>
            <w:r w:rsidRPr="00F7585A">
              <w:rPr>
                <w:lang w:val="en-GB"/>
              </w:rPr>
              <w:t>need</w:t>
            </w:r>
            <w:r w:rsidR="00257597">
              <w:rPr>
                <w:lang w:val="en-GB"/>
              </w:rPr>
              <w:t>s</w:t>
            </w:r>
            <w:r w:rsidRPr="00F7585A">
              <w:rPr>
                <w:lang w:val="en-GB"/>
              </w:rPr>
              <w:t xml:space="preserve"> assessment</w:t>
            </w:r>
            <w:r w:rsidR="00602D85">
              <w:rPr>
                <w:lang w:val="en-GB"/>
              </w:rPr>
              <w:t xml:space="preserve"> will be conducted</w:t>
            </w:r>
            <w:r w:rsidRPr="00F7585A">
              <w:rPr>
                <w:lang w:val="en-GB"/>
              </w:rPr>
              <w:t xml:space="preserve">. </w:t>
            </w:r>
            <w:r w:rsidR="00F7585A">
              <w:rPr>
                <w:lang w:val="en-GB"/>
              </w:rPr>
              <w:t xml:space="preserve">Moreover, the project intends to </w:t>
            </w:r>
            <w:r w:rsidR="00F7585A" w:rsidRPr="00F7585A">
              <w:rPr>
                <w:lang w:val="en-GB"/>
              </w:rPr>
              <w:t>b</w:t>
            </w:r>
            <w:r w:rsidR="00F7585A">
              <w:rPr>
                <w:lang w:val="en-GB"/>
              </w:rPr>
              <w:t xml:space="preserve">uild enabling </w:t>
            </w:r>
            <w:r w:rsidR="00F7585A" w:rsidRPr="00F7585A">
              <w:rPr>
                <w:lang w:val="en-GB"/>
              </w:rPr>
              <w:t xml:space="preserve">spaces for women to organize </w:t>
            </w:r>
            <w:r w:rsidR="00602D85">
              <w:rPr>
                <w:lang w:val="en-GB"/>
              </w:rPr>
              <w:t xml:space="preserve">and participate in community water management decision-making, as well as build women’s </w:t>
            </w:r>
            <w:r w:rsidR="00F7585A" w:rsidRPr="00F7585A">
              <w:rPr>
                <w:lang w:val="en-GB"/>
              </w:rPr>
              <w:t>leadership skills</w:t>
            </w:r>
            <w:r w:rsidR="00602D85">
              <w:rPr>
                <w:lang w:val="en-GB"/>
              </w:rPr>
              <w:t xml:space="preserve">. The activities will also </w:t>
            </w:r>
            <w:r w:rsidR="00F7585A" w:rsidRPr="00F7585A">
              <w:rPr>
                <w:lang w:val="en-GB"/>
              </w:rPr>
              <w:t xml:space="preserve">  deepen understanding </w:t>
            </w:r>
            <w:r w:rsidR="004F6D3A">
              <w:rPr>
                <w:lang w:val="en-GB"/>
              </w:rPr>
              <w:t>of the role of women and men in emergency situations</w:t>
            </w:r>
            <w:r w:rsidR="00602D85">
              <w:rPr>
                <w:lang w:val="en-GB"/>
              </w:rPr>
              <w:t xml:space="preserve"> and flood response</w:t>
            </w:r>
            <w:r w:rsidR="004F6D3A">
              <w:rPr>
                <w:lang w:val="en-GB"/>
              </w:rPr>
              <w:t xml:space="preserve"> </w:t>
            </w:r>
          </w:p>
          <w:p w14:paraId="5CA47CB6" w14:textId="77777777" w:rsidR="00F84147" w:rsidRDefault="00FA476E" w:rsidP="00B03F2C">
            <w:pPr>
              <w:jc w:val="both"/>
              <w:rPr>
                <w:lang w:val="en-GB"/>
              </w:rPr>
            </w:pPr>
            <w:r>
              <w:rPr>
                <w:lang w:val="en-GB"/>
              </w:rPr>
              <w:t xml:space="preserve">In particular, this </w:t>
            </w:r>
            <w:r w:rsidR="00F7585A">
              <w:rPr>
                <w:lang w:val="en-GB"/>
              </w:rPr>
              <w:t xml:space="preserve">will </w:t>
            </w:r>
            <w:r w:rsidR="00A04DC2">
              <w:rPr>
                <w:lang w:val="en-GB"/>
              </w:rPr>
              <w:t>result</w:t>
            </w:r>
            <w:r>
              <w:rPr>
                <w:lang w:val="en-GB"/>
              </w:rPr>
              <w:t xml:space="preserve"> in</w:t>
            </w:r>
            <w:r w:rsidR="00F7585A">
              <w:rPr>
                <w:lang w:val="en-GB"/>
              </w:rPr>
              <w:t>;</w:t>
            </w:r>
            <w:r>
              <w:rPr>
                <w:lang w:val="en-GB"/>
              </w:rPr>
              <w:t xml:space="preserve"> </w:t>
            </w:r>
          </w:p>
          <w:p w14:paraId="26D1D50F" w14:textId="77777777" w:rsidR="004C1537" w:rsidRPr="001012CD" w:rsidRDefault="004C1537" w:rsidP="004C1537">
            <w:pPr>
              <w:pStyle w:val="ListParagraph"/>
              <w:numPr>
                <w:ilvl w:val="0"/>
                <w:numId w:val="25"/>
              </w:numPr>
              <w:ind w:left="524"/>
              <w:jc w:val="both"/>
              <w:rPr>
                <w:lang w:val="en-GB"/>
              </w:rPr>
            </w:pPr>
            <w:r w:rsidRPr="001012CD">
              <w:rPr>
                <w:lang w:val="en-GB"/>
              </w:rPr>
              <w:t xml:space="preserve">identifying the various needs of each gender in floods and including a set of need-accustomed measures into the government recovery programmes; </w:t>
            </w:r>
          </w:p>
          <w:p w14:paraId="5AE76E13" w14:textId="77777777" w:rsidR="004C1537" w:rsidRDefault="004C1537" w:rsidP="004C1537">
            <w:pPr>
              <w:pStyle w:val="ListParagraph"/>
              <w:numPr>
                <w:ilvl w:val="0"/>
                <w:numId w:val="25"/>
              </w:numPr>
              <w:ind w:left="524"/>
              <w:jc w:val="both"/>
              <w:rPr>
                <w:lang w:val="en-GB"/>
              </w:rPr>
            </w:pPr>
            <w:r>
              <w:rPr>
                <w:lang w:val="en-GB"/>
              </w:rPr>
              <w:t xml:space="preserve"> enhancement of role of women in the decision-making, especially in prioritizing risk zones and preventive measures; </w:t>
            </w:r>
          </w:p>
          <w:p w14:paraId="7B76AFA2" w14:textId="77777777" w:rsidR="004C1537" w:rsidRPr="00CB12A7" w:rsidRDefault="004C1537" w:rsidP="004C1537">
            <w:pPr>
              <w:pStyle w:val="ListParagraph"/>
              <w:numPr>
                <w:ilvl w:val="0"/>
                <w:numId w:val="25"/>
              </w:numPr>
              <w:ind w:left="524"/>
              <w:jc w:val="both"/>
              <w:rPr>
                <w:lang w:val="en-GB"/>
              </w:rPr>
            </w:pPr>
            <w:r w:rsidRPr="00F7585A">
              <w:rPr>
                <w:lang w:val="en-GB"/>
              </w:rPr>
              <w:t xml:space="preserve"> develop innovative, context specific capacity development initiatives to build women's leadership and empowerment and connect flood risk management capacity building to livelihood economic security.</w:t>
            </w:r>
          </w:p>
          <w:p w14:paraId="133CC6CD" w14:textId="77777777" w:rsidR="004C1537" w:rsidRDefault="004C1537" w:rsidP="004C1537">
            <w:pPr>
              <w:pStyle w:val="ListParagraph"/>
              <w:numPr>
                <w:ilvl w:val="0"/>
                <w:numId w:val="25"/>
              </w:numPr>
              <w:ind w:left="524"/>
              <w:jc w:val="both"/>
              <w:rPr>
                <w:lang w:val="en-GB"/>
              </w:rPr>
            </w:pPr>
            <w:r>
              <w:rPr>
                <w:lang w:val="en-GB"/>
              </w:rPr>
              <w:t xml:space="preserve">women empowerment and </w:t>
            </w:r>
            <w:r w:rsidRPr="00D76D5F">
              <w:rPr>
                <w:lang w:val="en-GB"/>
              </w:rPr>
              <w:t>build</w:t>
            </w:r>
            <w:r>
              <w:rPr>
                <w:lang w:val="en-GB"/>
              </w:rPr>
              <w:t>ing</w:t>
            </w:r>
            <w:r w:rsidRPr="00D76D5F">
              <w:rPr>
                <w:lang w:val="en-GB"/>
              </w:rPr>
              <w:t xml:space="preserve"> local partnerships through the different forums e</w:t>
            </w:r>
            <w:r>
              <w:rPr>
                <w:lang w:val="en-GB"/>
              </w:rPr>
              <w:t>.</w:t>
            </w:r>
            <w:r w:rsidRPr="00D76D5F">
              <w:rPr>
                <w:lang w:val="en-GB"/>
              </w:rPr>
              <w:t>g</w:t>
            </w:r>
            <w:r>
              <w:rPr>
                <w:lang w:val="en-GB"/>
              </w:rPr>
              <w:t>.</w:t>
            </w:r>
            <w:r w:rsidRPr="00D76D5F">
              <w:rPr>
                <w:lang w:val="en-GB"/>
              </w:rPr>
              <w:t xml:space="preserve"> Provinci</w:t>
            </w:r>
            <w:r>
              <w:rPr>
                <w:lang w:val="en-GB"/>
              </w:rPr>
              <w:t>al Council meetings, CSO forums and</w:t>
            </w:r>
            <w:r w:rsidRPr="00D76D5F">
              <w:rPr>
                <w:lang w:val="en-GB"/>
              </w:rPr>
              <w:t xml:space="preserve"> DRR meetings.</w:t>
            </w:r>
          </w:p>
          <w:p w14:paraId="1DA35E26" w14:textId="77777777" w:rsidR="004C1537" w:rsidRDefault="004C1537" w:rsidP="004C1537">
            <w:pPr>
              <w:pStyle w:val="ListParagraph"/>
              <w:numPr>
                <w:ilvl w:val="0"/>
                <w:numId w:val="25"/>
              </w:numPr>
              <w:ind w:left="524"/>
              <w:jc w:val="both"/>
              <w:rPr>
                <w:lang w:val="en-GB"/>
              </w:rPr>
            </w:pPr>
            <w:r>
              <w:rPr>
                <w:lang w:val="en-GB"/>
              </w:rPr>
              <w:t xml:space="preserve">enhancing the role of women in the transmission of knowledge, expertise and skills to certain vulnerable to DRR threats groups of society, i.e. small children, elderly and disabled. </w:t>
            </w:r>
          </w:p>
          <w:p w14:paraId="1F5F89B6" w14:textId="77777777" w:rsidR="004C1537" w:rsidRPr="004F6D3A" w:rsidRDefault="004C1537" w:rsidP="004C1537">
            <w:pPr>
              <w:pStyle w:val="ListParagraph"/>
              <w:numPr>
                <w:ilvl w:val="0"/>
                <w:numId w:val="25"/>
              </w:numPr>
              <w:ind w:left="524"/>
              <w:jc w:val="both"/>
              <w:rPr>
                <w:lang w:val="en-GB"/>
              </w:rPr>
            </w:pPr>
            <w:r>
              <w:rPr>
                <w:lang w:val="en-GB"/>
              </w:rPr>
              <w:t>coordinate</w:t>
            </w:r>
            <w:r>
              <w:t xml:space="preserve"> the delivery of the Women’s Transformative Leadership training, ensuring that the training is in line with a women’s leadership transformative agenda.</w:t>
            </w:r>
          </w:p>
          <w:p w14:paraId="2F32BD8C" w14:textId="77777777" w:rsidR="004C1537" w:rsidRPr="00D76D5F" w:rsidRDefault="004C1537" w:rsidP="004C1537">
            <w:pPr>
              <w:pStyle w:val="ListParagraph"/>
              <w:numPr>
                <w:ilvl w:val="0"/>
                <w:numId w:val="25"/>
              </w:numPr>
              <w:ind w:left="524"/>
              <w:jc w:val="both"/>
              <w:rPr>
                <w:lang w:val="en-GB"/>
              </w:rPr>
            </w:pPr>
            <w:r>
              <w:t xml:space="preserve">develop the first national case of gender oriented DRR management “success story” – a case study which shows gender sensitive approach.  </w:t>
            </w:r>
          </w:p>
          <w:p w14:paraId="689ABB95" w14:textId="77777777" w:rsidR="00D76D5F" w:rsidRDefault="00D76D5F" w:rsidP="00F84147">
            <w:pPr>
              <w:jc w:val="both"/>
              <w:rPr>
                <w:lang w:val="en-GB"/>
              </w:rPr>
            </w:pPr>
          </w:p>
          <w:p w14:paraId="131B3180" w14:textId="77777777" w:rsidR="002E2ED4" w:rsidRPr="00F84147" w:rsidRDefault="00F84147" w:rsidP="002E2ED4">
            <w:pPr>
              <w:jc w:val="both"/>
              <w:rPr>
                <w:b/>
              </w:rPr>
            </w:pPr>
            <w:r w:rsidRPr="00F84147">
              <w:rPr>
                <w:b/>
              </w:rPr>
              <w:t>Enhancing South-South &amp; Triangular Cooperation</w:t>
            </w:r>
          </w:p>
          <w:p w14:paraId="1546C455" w14:textId="77777777" w:rsidR="00932C1A" w:rsidRDefault="00932C1A" w:rsidP="00E352EF">
            <w:pPr>
              <w:autoSpaceDE w:val="0"/>
              <w:autoSpaceDN w:val="0"/>
              <w:adjustRightInd w:val="0"/>
              <w:spacing w:after="120"/>
              <w:jc w:val="both"/>
              <w:rPr>
                <w:rFonts w:cs="Arial"/>
                <w:lang w:eastAsia="ru-RU"/>
              </w:rPr>
            </w:pPr>
            <w:r w:rsidRPr="00932C1A">
              <w:rPr>
                <w:rFonts w:cs="Arial"/>
                <w:lang w:eastAsia="ru-RU"/>
              </w:rPr>
              <w:t xml:space="preserve">The </w:t>
            </w:r>
            <w:r>
              <w:rPr>
                <w:rFonts w:cs="Arial"/>
                <w:lang w:eastAsia="ru-RU"/>
              </w:rPr>
              <w:t>project</w:t>
            </w:r>
            <w:r w:rsidRPr="00932C1A">
              <w:rPr>
                <w:rFonts w:cs="Arial"/>
                <w:lang w:eastAsia="ru-RU"/>
              </w:rPr>
              <w:t xml:space="preserve"> </w:t>
            </w:r>
            <w:r>
              <w:rPr>
                <w:rFonts w:cs="Arial"/>
                <w:lang w:eastAsia="ru-RU"/>
              </w:rPr>
              <w:t xml:space="preserve">provides catalytic facilities to the </w:t>
            </w:r>
            <w:r w:rsidRPr="00932C1A">
              <w:rPr>
                <w:rFonts w:cs="Arial"/>
                <w:lang w:eastAsia="ru-RU"/>
              </w:rPr>
              <w:t>South–South Cooperation in disaster risk reduction by matching “well</w:t>
            </w:r>
            <w:r>
              <w:rPr>
                <w:rFonts w:cs="Arial"/>
                <w:lang w:eastAsia="ru-RU"/>
              </w:rPr>
              <w:t>-</w:t>
            </w:r>
            <w:r w:rsidRPr="00932C1A">
              <w:rPr>
                <w:rFonts w:cs="Arial"/>
                <w:lang w:eastAsia="ru-RU"/>
              </w:rPr>
              <w:t xml:space="preserve">informed demand” with “responsive supply” and supporting public, private, and civil society partnerships between institutions and organizations in </w:t>
            </w:r>
            <w:r>
              <w:rPr>
                <w:rFonts w:cs="Arial"/>
                <w:lang w:eastAsia="ru-RU"/>
              </w:rPr>
              <w:t>Kazakhstan and Central Asian countries</w:t>
            </w:r>
            <w:r w:rsidRPr="00932C1A">
              <w:rPr>
                <w:rFonts w:cs="Arial"/>
                <w:lang w:eastAsia="ru-RU"/>
              </w:rPr>
              <w:t xml:space="preserve">. </w:t>
            </w:r>
          </w:p>
          <w:p w14:paraId="56E6B9A2" w14:textId="77777777" w:rsidR="00932C1A" w:rsidRDefault="00ED4A8C" w:rsidP="00E352EF">
            <w:pPr>
              <w:autoSpaceDE w:val="0"/>
              <w:autoSpaceDN w:val="0"/>
              <w:adjustRightInd w:val="0"/>
              <w:spacing w:after="120"/>
              <w:jc w:val="both"/>
              <w:rPr>
                <w:rFonts w:cs="Arial"/>
                <w:lang w:eastAsia="ru-RU"/>
              </w:rPr>
            </w:pPr>
            <w:r>
              <w:rPr>
                <w:rFonts w:cs="Arial"/>
                <w:lang w:eastAsia="ru-RU"/>
              </w:rPr>
              <w:t>T</w:t>
            </w:r>
            <w:r w:rsidR="00932C1A" w:rsidRPr="00E352EF">
              <w:rPr>
                <w:rFonts w:cs="Arial"/>
                <w:lang w:eastAsia="ru-RU"/>
              </w:rPr>
              <w:t xml:space="preserve">he project will exchange </w:t>
            </w:r>
            <w:r w:rsidR="00932C1A">
              <w:rPr>
                <w:rFonts w:cs="Arial"/>
                <w:lang w:eastAsia="ru-RU"/>
              </w:rPr>
              <w:t>f</w:t>
            </w:r>
            <w:r w:rsidR="00932C1A" w:rsidRPr="00E352EF">
              <w:rPr>
                <w:rFonts w:cs="Arial"/>
                <w:lang w:eastAsia="ru-RU"/>
              </w:rPr>
              <w:t xml:space="preserve">lood risk management solutions, </w:t>
            </w:r>
            <w:r w:rsidR="00932C1A">
              <w:rPr>
                <w:rFonts w:cs="Arial"/>
                <w:lang w:eastAsia="ru-RU"/>
              </w:rPr>
              <w:t xml:space="preserve">and </w:t>
            </w:r>
            <w:r w:rsidR="00932C1A" w:rsidRPr="00E352EF">
              <w:rPr>
                <w:rFonts w:cs="Arial"/>
                <w:lang w:eastAsia="ru-RU"/>
              </w:rPr>
              <w:t>provid</w:t>
            </w:r>
            <w:r w:rsidR="00932C1A">
              <w:rPr>
                <w:rFonts w:cs="Arial"/>
                <w:lang w:eastAsia="ru-RU"/>
              </w:rPr>
              <w:t xml:space="preserve">e </w:t>
            </w:r>
            <w:r w:rsidR="00932C1A" w:rsidRPr="00E352EF">
              <w:rPr>
                <w:rFonts w:cs="Arial"/>
                <w:lang w:eastAsia="ru-RU"/>
              </w:rPr>
              <w:t>practical guidance and support</w:t>
            </w:r>
            <w:r w:rsidR="00932C1A">
              <w:rPr>
                <w:rFonts w:cs="Arial"/>
                <w:lang w:eastAsia="ru-RU"/>
              </w:rPr>
              <w:t xml:space="preserve"> to other countries in Central Asia</w:t>
            </w:r>
            <w:r>
              <w:rPr>
                <w:rFonts w:cs="Arial"/>
                <w:lang w:eastAsia="ru-RU"/>
              </w:rPr>
              <w:t xml:space="preserve"> (t</w:t>
            </w:r>
            <w:r w:rsidRPr="00E352EF">
              <w:rPr>
                <w:rFonts w:cs="Arial"/>
                <w:lang w:eastAsia="ru-RU"/>
              </w:rPr>
              <w:t xml:space="preserve">hrough </w:t>
            </w:r>
            <w:r>
              <w:rPr>
                <w:rFonts w:cs="Arial"/>
                <w:lang w:eastAsia="ru-RU"/>
              </w:rPr>
              <w:t xml:space="preserve">already existing </w:t>
            </w:r>
            <w:r w:rsidRPr="00E352EF">
              <w:rPr>
                <w:rFonts w:cs="Arial"/>
                <w:lang w:eastAsia="ru-RU"/>
              </w:rPr>
              <w:t>International Center for DRR in</w:t>
            </w:r>
            <w:r>
              <w:rPr>
                <w:rFonts w:cs="Arial"/>
                <w:lang w:eastAsia="ru-RU"/>
              </w:rPr>
              <w:t xml:space="preserve"> Almaty)</w:t>
            </w:r>
            <w:r w:rsidR="00932C1A" w:rsidRPr="00E352EF">
              <w:rPr>
                <w:rFonts w:cs="Arial"/>
                <w:lang w:eastAsia="ru-RU"/>
              </w:rPr>
              <w:t>.</w:t>
            </w:r>
            <w:r w:rsidR="00932C1A">
              <w:rPr>
                <w:rFonts w:cs="Arial"/>
                <w:lang w:eastAsia="ru-RU"/>
              </w:rPr>
              <w:t xml:space="preserve"> The primary aim is to foster existing partnerships with DRR authorities in neighboring countries that can be sustainable beyond the life cycle of the project.</w:t>
            </w:r>
          </w:p>
          <w:p w14:paraId="6C6C6400" w14:textId="77777777" w:rsidR="00932C1A" w:rsidRDefault="00932C1A" w:rsidP="00932C1A">
            <w:pPr>
              <w:autoSpaceDE w:val="0"/>
              <w:autoSpaceDN w:val="0"/>
              <w:adjustRightInd w:val="0"/>
              <w:spacing w:after="120"/>
              <w:jc w:val="both"/>
            </w:pPr>
            <w:r>
              <w:t xml:space="preserve">The project activities through a South-South Cooperation will involve developing and sharing knowledge and experiences about evidence-based public policies and action plans on flood risk management, </w:t>
            </w:r>
            <w:r>
              <w:lastRenderedPageBreak/>
              <w:t>including hydrological monitoring and evaluation; piloting specific risk reduction technologies or interventions; strengthening organizational and institutional capacities, including training and mobilization of “International DRR Center of Almaty; and designing innovative financing approaches, such as risk transfer at the Central Asian countries level. The key performance criteria for South-South Cooperation are the following:</w:t>
            </w:r>
          </w:p>
          <w:p w14:paraId="15454046" w14:textId="77777777" w:rsidR="00932C1A" w:rsidRDefault="00932C1A" w:rsidP="00932C1A">
            <w:pPr>
              <w:pStyle w:val="ListParagraph"/>
              <w:numPr>
                <w:ilvl w:val="0"/>
                <w:numId w:val="26"/>
              </w:numPr>
              <w:autoSpaceDE w:val="0"/>
              <w:autoSpaceDN w:val="0"/>
              <w:adjustRightInd w:val="0"/>
              <w:spacing w:after="120"/>
              <w:jc w:val="both"/>
            </w:pPr>
            <w:r>
              <w:t xml:space="preserve">Catalyze or leverage additional technical and financial resources for country-level actions in disaster risk reduction and recovery, including climate change adaptation; </w:t>
            </w:r>
          </w:p>
          <w:p w14:paraId="1CBF830A" w14:textId="77777777" w:rsidR="00932C1A" w:rsidRDefault="00932C1A" w:rsidP="00932C1A">
            <w:pPr>
              <w:pStyle w:val="ListParagraph"/>
              <w:numPr>
                <w:ilvl w:val="0"/>
                <w:numId w:val="26"/>
              </w:numPr>
              <w:autoSpaceDE w:val="0"/>
              <w:autoSpaceDN w:val="0"/>
              <w:adjustRightInd w:val="0"/>
              <w:spacing w:after="120"/>
              <w:jc w:val="both"/>
            </w:pPr>
            <w:r>
              <w:t xml:space="preserve">Ensure the sustainable development or expansion of country-level and regional capacities for disaster risk reduction; </w:t>
            </w:r>
          </w:p>
          <w:p w14:paraId="7A12E6A7" w14:textId="77777777" w:rsidR="00932C1A" w:rsidRPr="00932C1A" w:rsidRDefault="00932C1A" w:rsidP="00932C1A">
            <w:pPr>
              <w:pStyle w:val="ListParagraph"/>
              <w:numPr>
                <w:ilvl w:val="0"/>
                <w:numId w:val="26"/>
              </w:numPr>
              <w:autoSpaceDE w:val="0"/>
              <w:autoSpaceDN w:val="0"/>
              <w:adjustRightInd w:val="0"/>
              <w:spacing w:after="120"/>
              <w:jc w:val="both"/>
              <w:rPr>
                <w:rFonts w:cs="Arial"/>
                <w:lang w:eastAsia="ru-RU"/>
              </w:rPr>
            </w:pPr>
            <w:r>
              <w:t>Impact the magnitude and quality of national disaster risk reduction planning and programming.</w:t>
            </w:r>
          </w:p>
          <w:p w14:paraId="42279492" w14:textId="77777777" w:rsidR="00932C1A" w:rsidRPr="00932C1A" w:rsidRDefault="00932C1A" w:rsidP="00D712BB">
            <w:pPr>
              <w:autoSpaceDE w:val="0"/>
              <w:autoSpaceDN w:val="0"/>
              <w:adjustRightInd w:val="0"/>
              <w:spacing w:after="120"/>
              <w:jc w:val="both"/>
              <w:rPr>
                <w:rFonts w:cs="Arial"/>
                <w:lang w:eastAsia="ru-RU"/>
              </w:rPr>
            </w:pPr>
            <w:r>
              <w:rPr>
                <w:rFonts w:cs="Arial"/>
                <w:lang w:eastAsia="ru-RU"/>
              </w:rPr>
              <w:t xml:space="preserve">Thus, </w:t>
            </w:r>
            <w:r>
              <w:t xml:space="preserve">South - South Cooperation concept within the particular project will foster the </w:t>
            </w:r>
            <w:r w:rsidR="00177A27">
              <w:t xml:space="preserve">Kazakhstan to play a </w:t>
            </w:r>
            <w:r>
              <w:t>regional leadership and ownership of the disaster risk reduction agenda</w:t>
            </w:r>
            <w:r w:rsidR="00177A27">
              <w:t xml:space="preserve"> at Central Asian countries level</w:t>
            </w:r>
            <w:r>
              <w:t xml:space="preserve">. To capitalize on existing </w:t>
            </w:r>
            <w:r w:rsidR="00D712BB">
              <w:t xml:space="preserve">flood management </w:t>
            </w:r>
            <w:r>
              <w:t xml:space="preserve">innovations and initiatives of the South </w:t>
            </w:r>
            <w:r w:rsidR="00D712BB">
              <w:t xml:space="preserve">it will </w:t>
            </w:r>
            <w:r>
              <w:t>facilitate network</w:t>
            </w:r>
            <w:r w:rsidR="00D712BB">
              <w:t xml:space="preserve">ing and knowledge sharing programmes. </w:t>
            </w:r>
          </w:p>
        </w:tc>
      </w:tr>
      <w:tr w:rsidR="004A3CB1" w14:paraId="2107B28F" w14:textId="77777777" w:rsidTr="005506C4">
        <w:tc>
          <w:tcPr>
            <w:tcW w:w="2737" w:type="dxa"/>
            <w:shd w:val="clear" w:color="auto" w:fill="E7E6E6" w:themeFill="background2"/>
          </w:tcPr>
          <w:p w14:paraId="341B4B46" w14:textId="77777777" w:rsidR="004A3CB1" w:rsidRPr="009C435B" w:rsidRDefault="004A3CB1" w:rsidP="00257597">
            <w:pPr>
              <w:spacing w:after="120"/>
              <w:jc w:val="both"/>
              <w:rPr>
                <w:rFonts w:eastAsiaTheme="majorEastAsia" w:cstheme="majorBidi"/>
                <w:b/>
                <w:sz w:val="23"/>
                <w:szCs w:val="23"/>
              </w:rPr>
            </w:pPr>
            <w:r w:rsidRPr="009C435B">
              <w:rPr>
                <w:rFonts w:eastAsiaTheme="majorEastAsia" w:cstheme="majorBidi"/>
                <w:b/>
                <w:sz w:val="23"/>
                <w:szCs w:val="23"/>
              </w:rPr>
              <w:lastRenderedPageBreak/>
              <w:t>Expected outputs</w:t>
            </w:r>
          </w:p>
          <w:p w14:paraId="1623850A" w14:textId="77777777" w:rsidR="004A3CB1" w:rsidRDefault="004A3CB1" w:rsidP="00257597">
            <w:pPr>
              <w:spacing w:after="120"/>
              <w:jc w:val="both"/>
              <w:rPr>
                <w:rFonts w:eastAsiaTheme="majorEastAsia" w:cstheme="majorBidi"/>
                <w:sz w:val="23"/>
                <w:szCs w:val="23"/>
              </w:rPr>
            </w:pPr>
          </w:p>
        </w:tc>
        <w:tc>
          <w:tcPr>
            <w:tcW w:w="6613" w:type="dxa"/>
            <w:gridSpan w:val="2"/>
          </w:tcPr>
          <w:p w14:paraId="6BB3847B" w14:textId="77777777" w:rsidR="00F46055" w:rsidRPr="00CC0E46" w:rsidRDefault="00F46055" w:rsidP="00CC0E46">
            <w:pPr>
              <w:jc w:val="both"/>
              <w:rPr>
                <w:color w:val="000000"/>
                <w:lang w:eastAsia="en-US" w:bidi="en-US"/>
              </w:rPr>
            </w:pPr>
            <w:r w:rsidRPr="00CC0E46">
              <w:rPr>
                <w:color w:val="000000"/>
                <w:lang w:eastAsia="en-US" w:bidi="en-US"/>
              </w:rPr>
              <w:t xml:space="preserve">The objective of the project is to scale up interventions on enhancement of </w:t>
            </w:r>
            <w:r w:rsidR="00CC0E46">
              <w:rPr>
                <w:color w:val="000000"/>
                <w:lang w:eastAsia="en-US" w:bidi="en-US"/>
              </w:rPr>
              <w:t xml:space="preserve">flood </w:t>
            </w:r>
            <w:r w:rsidR="00254DB0">
              <w:rPr>
                <w:color w:val="000000"/>
                <w:lang w:eastAsia="en-US" w:bidi="en-US"/>
              </w:rPr>
              <w:t xml:space="preserve">risk </w:t>
            </w:r>
            <w:r w:rsidRPr="00CC0E46">
              <w:rPr>
                <w:color w:val="000000"/>
                <w:lang w:eastAsia="en-US" w:bidi="en-US"/>
              </w:rPr>
              <w:t>management effectiveness within</w:t>
            </w:r>
            <w:r w:rsidR="00CC0E46">
              <w:rPr>
                <w:color w:val="000000"/>
                <w:lang w:eastAsia="en-US" w:bidi="en-US"/>
              </w:rPr>
              <w:t xml:space="preserve"> major </w:t>
            </w:r>
            <w:r w:rsidR="00350F75">
              <w:rPr>
                <w:color w:val="000000"/>
                <w:lang w:eastAsia="en-US" w:bidi="en-US"/>
              </w:rPr>
              <w:t>flood prone river basins of Almaty regions</w:t>
            </w:r>
            <w:r w:rsidRPr="00CC0E46">
              <w:rPr>
                <w:color w:val="000000"/>
                <w:lang w:eastAsia="en-US" w:bidi="en-US"/>
              </w:rPr>
              <w:t>, building upon initiatives demonstrated within UNDP Project “</w:t>
            </w:r>
            <w:r w:rsidR="00645B1E">
              <w:rPr>
                <w:color w:val="000000"/>
                <w:lang w:eastAsia="en-US" w:bidi="en-US"/>
              </w:rPr>
              <w:t xml:space="preserve">Central Asian </w:t>
            </w:r>
            <w:r w:rsidR="00350F75">
              <w:rPr>
                <w:color w:val="000000"/>
                <w:lang w:eastAsia="en-US" w:bidi="en-US"/>
              </w:rPr>
              <w:t xml:space="preserve">Climate Risk Management </w:t>
            </w:r>
            <w:r w:rsidR="00645B1E">
              <w:rPr>
                <w:color w:val="000000"/>
                <w:lang w:eastAsia="en-US" w:bidi="en-US"/>
              </w:rPr>
              <w:t>project</w:t>
            </w:r>
            <w:r w:rsidRPr="00CC0E46">
              <w:rPr>
                <w:color w:val="000000"/>
                <w:lang w:eastAsia="en-US" w:bidi="en-US"/>
              </w:rPr>
              <w:t xml:space="preserve">”. </w:t>
            </w:r>
          </w:p>
          <w:p w14:paraId="60EE5732" w14:textId="77777777" w:rsidR="00F46055" w:rsidRDefault="00F46055" w:rsidP="00CC0E46">
            <w:pPr>
              <w:jc w:val="both"/>
              <w:rPr>
                <w:color w:val="000000"/>
                <w:lang w:eastAsia="en-US" w:bidi="en-US"/>
              </w:rPr>
            </w:pPr>
            <w:r w:rsidRPr="00CC0E46">
              <w:rPr>
                <w:color w:val="000000"/>
                <w:lang w:eastAsia="en-US" w:bidi="en-US"/>
              </w:rPr>
              <w:t xml:space="preserve">Therefore, scaling up </w:t>
            </w:r>
            <w:r w:rsidR="00A71F51">
              <w:rPr>
                <w:color w:val="000000"/>
                <w:lang w:eastAsia="en-US" w:bidi="en-US"/>
              </w:rPr>
              <w:t>outputs</w:t>
            </w:r>
            <w:r w:rsidRPr="00CC0E46">
              <w:rPr>
                <w:color w:val="000000"/>
                <w:lang w:eastAsia="en-US" w:bidi="en-US"/>
              </w:rPr>
              <w:t xml:space="preserve"> proposed by the </w:t>
            </w:r>
            <w:r w:rsidR="00C173FF">
              <w:rPr>
                <w:color w:val="000000"/>
                <w:lang w:eastAsia="en-US" w:bidi="en-US"/>
              </w:rPr>
              <w:t xml:space="preserve">Sustainable Urbanization, </w:t>
            </w:r>
            <w:r w:rsidRPr="00CC0E46">
              <w:rPr>
                <w:color w:val="000000"/>
                <w:lang w:eastAsia="en-US" w:bidi="en-US"/>
              </w:rPr>
              <w:t xml:space="preserve">Energy and Environment </w:t>
            </w:r>
            <w:r w:rsidR="00C173FF">
              <w:rPr>
                <w:color w:val="000000"/>
                <w:lang w:eastAsia="en-US" w:bidi="en-US"/>
              </w:rPr>
              <w:t>Unit</w:t>
            </w:r>
            <w:r w:rsidRPr="00CC0E46">
              <w:rPr>
                <w:color w:val="000000"/>
                <w:lang w:eastAsia="en-US" w:bidi="en-US"/>
              </w:rPr>
              <w:t xml:space="preserve"> is </w:t>
            </w:r>
            <w:r w:rsidR="002811ED">
              <w:rPr>
                <w:color w:val="000000"/>
                <w:lang w:eastAsia="en-US" w:bidi="en-US"/>
              </w:rPr>
              <w:t>two</w:t>
            </w:r>
            <w:r w:rsidRPr="00CC0E46">
              <w:rPr>
                <w:color w:val="000000"/>
                <w:lang w:eastAsia="en-US" w:bidi="en-US"/>
              </w:rPr>
              <w:t>-fold:</w:t>
            </w:r>
          </w:p>
          <w:p w14:paraId="32940463" w14:textId="77777777" w:rsidR="00254DB0" w:rsidRDefault="00254DB0" w:rsidP="00CC0E46">
            <w:pPr>
              <w:jc w:val="both"/>
              <w:rPr>
                <w:color w:val="000000"/>
                <w:lang w:eastAsia="en-US" w:bidi="en-US"/>
              </w:rPr>
            </w:pPr>
          </w:p>
          <w:p w14:paraId="73792107" w14:textId="77777777" w:rsidR="00254DB0" w:rsidRDefault="00254DB0" w:rsidP="00254DB0">
            <w:pPr>
              <w:pStyle w:val="ListParagraph"/>
              <w:numPr>
                <w:ilvl w:val="0"/>
                <w:numId w:val="20"/>
              </w:numPr>
              <w:jc w:val="both"/>
              <w:rPr>
                <w:color w:val="000000"/>
                <w:lang w:bidi="en-US"/>
              </w:rPr>
            </w:pPr>
            <w:r w:rsidRPr="003104BC">
              <w:rPr>
                <w:b/>
              </w:rPr>
              <w:t>Output 1</w:t>
            </w:r>
            <w:r>
              <w:rPr>
                <w:b/>
              </w:rPr>
              <w:t xml:space="preserve"> - </w:t>
            </w:r>
            <w:r>
              <w:t xml:space="preserve">Key institutions have capacities, technical skills, tools and methods to </w:t>
            </w:r>
            <w:r w:rsidR="00151DC4">
              <w:t xml:space="preserve">promote catalytic and scaling </w:t>
            </w:r>
            <w:r w:rsidR="002953D4">
              <w:t>up</w:t>
            </w:r>
            <w:r>
              <w:t xml:space="preserve"> flood risk management practices for water stress and flood mitigation. </w:t>
            </w:r>
            <w:r w:rsidRPr="00254DB0">
              <w:rPr>
                <w:color w:val="000000"/>
                <w:lang w:bidi="en-US"/>
              </w:rPr>
              <w:t xml:space="preserve">(updated national preparedness framework, flood risk guidance, </w:t>
            </w:r>
            <w:r>
              <w:t xml:space="preserve">flood risk hazard maps, </w:t>
            </w:r>
            <w:r w:rsidRPr="00254DB0">
              <w:rPr>
                <w:color w:val="000000"/>
                <w:lang w:bidi="en-US"/>
              </w:rPr>
              <w:t>small and medium dam management guidelines, etc.);</w:t>
            </w:r>
          </w:p>
          <w:p w14:paraId="08F50C4C" w14:textId="77777777" w:rsidR="00677CEB" w:rsidRPr="00677CEB" w:rsidRDefault="00677CEB" w:rsidP="00257597">
            <w:pPr>
              <w:pStyle w:val="Header"/>
              <w:numPr>
                <w:ilvl w:val="1"/>
                <w:numId w:val="20"/>
              </w:numPr>
              <w:spacing w:after="0"/>
              <w:ind w:left="1334"/>
              <w:rPr>
                <w:rFonts w:asciiTheme="minorHAnsi" w:hAnsiTheme="minorHAnsi"/>
                <w:sz w:val="20"/>
                <w:szCs w:val="20"/>
              </w:rPr>
            </w:pPr>
            <w:r w:rsidRPr="00677CEB">
              <w:rPr>
                <w:rFonts w:asciiTheme="minorHAnsi" w:hAnsiTheme="minorHAnsi"/>
                <w:b/>
                <w:sz w:val="20"/>
                <w:szCs w:val="20"/>
                <w:lang w:val="en-US"/>
              </w:rPr>
              <w:t>Activity result 1:</w:t>
            </w:r>
            <w:r w:rsidRPr="00677CEB">
              <w:rPr>
                <w:rFonts w:asciiTheme="minorHAnsi" w:hAnsiTheme="minorHAnsi"/>
                <w:sz w:val="20"/>
                <w:szCs w:val="20"/>
                <w:lang w:val="en-US"/>
              </w:rPr>
              <w:t xml:space="preserve"> </w:t>
            </w:r>
            <w:r w:rsidR="00470F41" w:rsidRPr="00470F41">
              <w:rPr>
                <w:rFonts w:asciiTheme="minorHAnsi" w:eastAsiaTheme="minorHAnsi" w:hAnsiTheme="minorHAnsi" w:cstheme="minorBidi"/>
                <w:color w:val="000000"/>
                <w:szCs w:val="22"/>
                <w:lang w:val="en-US" w:bidi="en-US"/>
              </w:rPr>
              <w:t>Recommendations to</w:t>
            </w:r>
            <w:r w:rsidR="00470F41">
              <w:rPr>
                <w:rFonts w:asciiTheme="minorHAnsi" w:hAnsiTheme="minorHAnsi"/>
                <w:sz w:val="20"/>
                <w:szCs w:val="20"/>
                <w:lang w:val="en-US"/>
              </w:rPr>
              <w:t xml:space="preserve"> </w:t>
            </w:r>
            <w:r w:rsidRPr="00470F41">
              <w:rPr>
                <w:rFonts w:asciiTheme="minorHAnsi" w:eastAsiaTheme="minorHAnsi" w:hAnsiTheme="minorHAnsi" w:cstheme="minorBidi"/>
                <w:color w:val="000000"/>
                <w:szCs w:val="22"/>
                <w:lang w:val="en-US" w:bidi="en-US"/>
              </w:rPr>
              <w:t xml:space="preserve">National Disaster Preparedness Action Plan (NDPP) (2015-2020) </w:t>
            </w:r>
            <w:r w:rsidR="00470F41">
              <w:rPr>
                <w:rFonts w:asciiTheme="minorHAnsi" w:eastAsiaTheme="minorHAnsi" w:hAnsiTheme="minorHAnsi" w:cstheme="minorBidi"/>
                <w:color w:val="000000"/>
                <w:szCs w:val="22"/>
                <w:lang w:val="en-US" w:bidi="en-US"/>
              </w:rPr>
              <w:t>are submitted to the Committee on Emergency Situations</w:t>
            </w:r>
            <w:r w:rsidRPr="00470F41">
              <w:rPr>
                <w:rFonts w:asciiTheme="minorHAnsi" w:eastAsiaTheme="minorHAnsi" w:hAnsiTheme="minorHAnsi" w:cstheme="minorBidi"/>
                <w:color w:val="000000"/>
                <w:szCs w:val="22"/>
                <w:lang w:val="en-US" w:bidi="en-US"/>
              </w:rPr>
              <w:t xml:space="preserve"> to </w:t>
            </w:r>
            <w:r w:rsidR="006A7EAD" w:rsidRPr="00470F41">
              <w:rPr>
                <w:rFonts w:asciiTheme="minorHAnsi" w:eastAsiaTheme="minorHAnsi" w:hAnsiTheme="minorHAnsi" w:cstheme="minorBidi"/>
                <w:color w:val="000000"/>
                <w:szCs w:val="22"/>
                <w:lang w:val="en-US" w:bidi="en-US"/>
              </w:rPr>
              <w:t>respond</w:t>
            </w:r>
            <w:r w:rsidRPr="00470F41">
              <w:rPr>
                <w:rFonts w:asciiTheme="minorHAnsi" w:eastAsiaTheme="minorHAnsi" w:hAnsiTheme="minorHAnsi" w:cstheme="minorBidi"/>
                <w:color w:val="000000"/>
                <w:szCs w:val="22"/>
                <w:lang w:val="en-US" w:bidi="en-US"/>
              </w:rPr>
              <w:t xml:space="preserve"> to adaptation needs and </w:t>
            </w:r>
            <w:r w:rsidR="00151DC4">
              <w:rPr>
                <w:rFonts w:asciiTheme="minorHAnsi" w:eastAsiaTheme="minorHAnsi" w:hAnsiTheme="minorHAnsi" w:cstheme="minorBidi"/>
                <w:color w:val="000000"/>
                <w:szCs w:val="22"/>
                <w:lang w:val="en-US" w:bidi="en-US"/>
              </w:rPr>
              <w:t>scale out best</w:t>
            </w:r>
            <w:r w:rsidRPr="00470F41">
              <w:rPr>
                <w:rFonts w:asciiTheme="minorHAnsi" w:eastAsiaTheme="minorHAnsi" w:hAnsiTheme="minorHAnsi" w:cstheme="minorBidi"/>
                <w:color w:val="000000"/>
                <w:szCs w:val="22"/>
                <w:lang w:val="en-US" w:bidi="en-US"/>
              </w:rPr>
              <w:t xml:space="preserve"> flood risk management</w:t>
            </w:r>
            <w:r w:rsidRPr="00151DC4">
              <w:rPr>
                <w:rFonts w:asciiTheme="minorHAnsi" w:eastAsiaTheme="minorHAnsi" w:hAnsiTheme="minorHAnsi" w:cstheme="minorBidi"/>
                <w:color w:val="000000"/>
                <w:szCs w:val="22"/>
                <w:lang w:val="en-US" w:bidi="en-US"/>
              </w:rPr>
              <w:t xml:space="preserve"> </w:t>
            </w:r>
            <w:r w:rsidR="00151DC4" w:rsidRPr="00151DC4">
              <w:rPr>
                <w:rFonts w:asciiTheme="minorHAnsi" w:eastAsiaTheme="minorHAnsi" w:hAnsiTheme="minorHAnsi" w:cstheme="minorBidi"/>
                <w:color w:val="000000"/>
                <w:szCs w:val="22"/>
                <w:lang w:val="en-US" w:bidi="en-US"/>
              </w:rPr>
              <w:t>practices</w:t>
            </w:r>
          </w:p>
          <w:p w14:paraId="3BE571BD" w14:textId="77777777" w:rsidR="00677CEB" w:rsidRPr="00677CEB" w:rsidRDefault="00677CEB" w:rsidP="00257597">
            <w:pPr>
              <w:pStyle w:val="Header"/>
              <w:numPr>
                <w:ilvl w:val="1"/>
                <w:numId w:val="20"/>
              </w:numPr>
              <w:spacing w:after="0"/>
              <w:ind w:left="1334"/>
              <w:rPr>
                <w:rFonts w:asciiTheme="minorHAnsi" w:hAnsiTheme="minorHAnsi"/>
                <w:sz w:val="20"/>
                <w:szCs w:val="20"/>
                <w:lang w:val="en-US"/>
              </w:rPr>
            </w:pPr>
            <w:r w:rsidRPr="00677CEB">
              <w:rPr>
                <w:rFonts w:asciiTheme="minorHAnsi" w:hAnsiTheme="minorHAnsi"/>
                <w:b/>
                <w:sz w:val="20"/>
                <w:szCs w:val="20"/>
                <w:lang w:val="en-US"/>
              </w:rPr>
              <w:t>Activity result 2:</w:t>
            </w:r>
            <w:r w:rsidRPr="00677CEB">
              <w:rPr>
                <w:rFonts w:asciiTheme="minorHAnsi" w:hAnsiTheme="minorHAnsi"/>
                <w:sz w:val="20"/>
                <w:szCs w:val="20"/>
                <w:lang w:val="en-US"/>
              </w:rPr>
              <w:t xml:space="preserve"> </w:t>
            </w:r>
            <w:r w:rsidR="002953D4" w:rsidRPr="002953D4">
              <w:rPr>
                <w:rFonts w:asciiTheme="minorHAnsi" w:eastAsiaTheme="minorHAnsi" w:hAnsiTheme="minorHAnsi" w:cstheme="minorBidi"/>
                <w:color w:val="000000"/>
                <w:szCs w:val="22"/>
                <w:lang w:val="en-US" w:bidi="en-US"/>
              </w:rPr>
              <w:t>Catalyzing regional knowledge sharing and d</w:t>
            </w:r>
            <w:r w:rsidRPr="00470F41">
              <w:rPr>
                <w:rFonts w:asciiTheme="minorHAnsi" w:eastAsiaTheme="minorHAnsi" w:hAnsiTheme="minorHAnsi" w:cstheme="minorBidi"/>
                <w:color w:val="000000"/>
                <w:szCs w:val="22"/>
                <w:lang w:val="en-US" w:bidi="en-US"/>
              </w:rPr>
              <w:t>evelop</w:t>
            </w:r>
            <w:r w:rsidR="002953D4">
              <w:rPr>
                <w:rFonts w:asciiTheme="minorHAnsi" w:eastAsiaTheme="minorHAnsi" w:hAnsiTheme="minorHAnsi" w:cstheme="minorBidi"/>
                <w:color w:val="000000"/>
                <w:szCs w:val="22"/>
                <w:lang w:val="en-US" w:bidi="en-US"/>
              </w:rPr>
              <w:t>ing</w:t>
            </w:r>
            <w:r w:rsidRPr="00470F41">
              <w:rPr>
                <w:rFonts w:asciiTheme="minorHAnsi" w:eastAsiaTheme="minorHAnsi" w:hAnsiTheme="minorHAnsi" w:cstheme="minorBidi"/>
                <w:color w:val="000000"/>
                <w:szCs w:val="22"/>
                <w:lang w:val="en-US" w:bidi="en-US"/>
              </w:rPr>
              <w:t xml:space="preserve"> institutional knowledge and technical capacity on </w:t>
            </w:r>
            <w:r w:rsidR="00602D85">
              <w:rPr>
                <w:rFonts w:asciiTheme="minorHAnsi" w:eastAsiaTheme="minorHAnsi" w:hAnsiTheme="minorHAnsi" w:cstheme="minorBidi"/>
                <w:color w:val="000000"/>
                <w:szCs w:val="22"/>
                <w:lang w:val="en-US" w:bidi="en-US"/>
              </w:rPr>
              <w:t xml:space="preserve">gender-sensitive </w:t>
            </w:r>
            <w:r w:rsidRPr="00470F41">
              <w:rPr>
                <w:rFonts w:asciiTheme="minorHAnsi" w:eastAsiaTheme="minorHAnsi" w:hAnsiTheme="minorHAnsi" w:cstheme="minorBidi"/>
                <w:color w:val="000000"/>
                <w:szCs w:val="22"/>
                <w:lang w:val="en-US" w:bidi="en-US"/>
              </w:rPr>
              <w:t>flood risk management practices for water stress and flood mitigation</w:t>
            </w:r>
          </w:p>
          <w:p w14:paraId="6C4926FD" w14:textId="77777777" w:rsidR="00677CEB" w:rsidRPr="002953D4" w:rsidRDefault="00677CEB" w:rsidP="00257597">
            <w:pPr>
              <w:pStyle w:val="Header"/>
              <w:numPr>
                <w:ilvl w:val="1"/>
                <w:numId w:val="20"/>
              </w:numPr>
              <w:spacing w:after="0"/>
              <w:ind w:left="1334"/>
              <w:rPr>
                <w:rFonts w:asciiTheme="minorHAnsi" w:eastAsiaTheme="minorHAnsi" w:hAnsiTheme="minorHAnsi" w:cstheme="minorBidi"/>
                <w:color w:val="000000"/>
                <w:szCs w:val="22"/>
                <w:lang w:val="en-US" w:bidi="en-US"/>
              </w:rPr>
            </w:pPr>
            <w:r w:rsidRPr="00677CEB">
              <w:rPr>
                <w:rFonts w:asciiTheme="minorHAnsi" w:hAnsiTheme="minorHAnsi"/>
                <w:b/>
                <w:sz w:val="20"/>
                <w:szCs w:val="20"/>
                <w:lang w:val="en-US"/>
              </w:rPr>
              <w:t>Activity result 3:</w:t>
            </w:r>
            <w:r w:rsidRPr="00677CEB">
              <w:rPr>
                <w:rFonts w:asciiTheme="minorHAnsi" w:hAnsiTheme="minorHAnsi"/>
                <w:sz w:val="20"/>
                <w:szCs w:val="20"/>
                <w:lang w:val="en-US"/>
              </w:rPr>
              <w:t xml:space="preserve"> </w:t>
            </w:r>
            <w:r w:rsidRPr="00470F41">
              <w:rPr>
                <w:rFonts w:asciiTheme="minorHAnsi" w:eastAsiaTheme="minorHAnsi" w:hAnsiTheme="minorHAnsi" w:cstheme="minorBidi"/>
                <w:color w:val="000000"/>
                <w:szCs w:val="22"/>
                <w:lang w:val="en-US" w:bidi="en-US"/>
              </w:rPr>
              <w:t xml:space="preserve">Developed </w:t>
            </w:r>
            <w:r w:rsidR="002953D4" w:rsidRPr="002953D4">
              <w:rPr>
                <w:rFonts w:asciiTheme="minorHAnsi" w:eastAsiaTheme="minorHAnsi" w:hAnsiTheme="minorHAnsi" w:cstheme="minorBidi"/>
                <w:color w:val="000000"/>
                <w:szCs w:val="22"/>
                <w:lang w:val="en-US" w:bidi="en-US"/>
              </w:rPr>
              <w:t>“Flood Breach Toolbox”</w:t>
            </w:r>
            <w:r w:rsidR="002953D4">
              <w:rPr>
                <w:rFonts w:asciiTheme="minorHAnsi" w:eastAsiaTheme="minorHAnsi" w:hAnsiTheme="minorHAnsi" w:cstheme="minorBidi"/>
                <w:color w:val="000000"/>
                <w:szCs w:val="22"/>
                <w:lang w:val="en-US" w:bidi="en-US"/>
              </w:rPr>
              <w:t xml:space="preserve">, including </w:t>
            </w:r>
            <w:r w:rsidRPr="00470F41">
              <w:rPr>
                <w:rFonts w:asciiTheme="minorHAnsi" w:eastAsiaTheme="minorHAnsi" w:hAnsiTheme="minorHAnsi" w:cstheme="minorBidi"/>
                <w:color w:val="000000"/>
                <w:szCs w:val="22"/>
                <w:lang w:val="en-US" w:bidi="en-US"/>
              </w:rPr>
              <w:t>flood risk hazard maps and participatory mapping at the targeted community level</w:t>
            </w:r>
          </w:p>
          <w:p w14:paraId="4D69B51D" w14:textId="77777777" w:rsidR="00254DB0" w:rsidRDefault="00254DB0" w:rsidP="003524C6">
            <w:pPr>
              <w:pStyle w:val="ListParagraph"/>
              <w:numPr>
                <w:ilvl w:val="0"/>
                <w:numId w:val="20"/>
              </w:numPr>
              <w:jc w:val="both"/>
              <w:rPr>
                <w:color w:val="000000"/>
                <w:lang w:bidi="en-US"/>
              </w:rPr>
            </w:pPr>
            <w:r w:rsidRPr="00254DB0">
              <w:rPr>
                <w:b/>
              </w:rPr>
              <w:t xml:space="preserve">Output 2 - </w:t>
            </w:r>
            <w:r>
              <w:t>Pilot flood risk protection belts demonstrated in each pilot catchment to implement water and flood risk management measures</w:t>
            </w:r>
            <w:r w:rsidRPr="00254DB0">
              <w:rPr>
                <w:color w:val="000000"/>
                <w:lang w:bidi="en-US"/>
              </w:rPr>
              <w:t>.</w:t>
            </w:r>
          </w:p>
          <w:p w14:paraId="6B560774" w14:textId="77777777" w:rsidR="00C37738" w:rsidRPr="00C37738" w:rsidRDefault="00C37738" w:rsidP="00257597">
            <w:pPr>
              <w:pStyle w:val="ListParagraph"/>
              <w:numPr>
                <w:ilvl w:val="1"/>
                <w:numId w:val="20"/>
              </w:numPr>
              <w:ind w:left="1334"/>
              <w:rPr>
                <w:sz w:val="20"/>
                <w:szCs w:val="20"/>
              </w:rPr>
            </w:pPr>
            <w:r w:rsidRPr="00C37738">
              <w:rPr>
                <w:b/>
                <w:sz w:val="20"/>
                <w:szCs w:val="20"/>
              </w:rPr>
              <w:lastRenderedPageBreak/>
              <w:t>Activity result 1:</w:t>
            </w:r>
            <w:r>
              <w:rPr>
                <w:sz w:val="20"/>
                <w:szCs w:val="20"/>
              </w:rPr>
              <w:t xml:space="preserve"> </w:t>
            </w:r>
            <w:r w:rsidRPr="00C37738">
              <w:rPr>
                <w:color w:val="000000"/>
                <w:lang w:bidi="en-US"/>
              </w:rPr>
              <w:t xml:space="preserve">Gender sensitive approach to flood </w:t>
            </w:r>
            <w:r w:rsidRPr="00C37738">
              <w:t>risk</w:t>
            </w:r>
            <w:r>
              <w:t xml:space="preserve"> management and recovery, including </w:t>
            </w:r>
            <w:r>
              <w:rPr>
                <w:color w:val="000000"/>
                <w:lang w:bidi="en-US"/>
              </w:rPr>
              <w:t>awareness rising and capacity buildings</w:t>
            </w:r>
          </w:p>
          <w:p w14:paraId="5E68D8E3" w14:textId="77777777" w:rsidR="00677CEB" w:rsidRDefault="00677CEB" w:rsidP="00257597">
            <w:pPr>
              <w:pStyle w:val="ListParagraph"/>
              <w:numPr>
                <w:ilvl w:val="1"/>
                <w:numId w:val="20"/>
              </w:numPr>
              <w:ind w:left="1334"/>
              <w:rPr>
                <w:sz w:val="20"/>
                <w:szCs w:val="20"/>
              </w:rPr>
            </w:pPr>
            <w:r w:rsidRPr="00677CEB">
              <w:rPr>
                <w:b/>
                <w:sz w:val="20"/>
                <w:szCs w:val="20"/>
              </w:rPr>
              <w:t xml:space="preserve">Activity result </w:t>
            </w:r>
            <w:r w:rsidR="009B2ECF">
              <w:rPr>
                <w:b/>
                <w:sz w:val="20"/>
                <w:szCs w:val="20"/>
              </w:rPr>
              <w:t>2</w:t>
            </w:r>
            <w:r w:rsidRPr="00677CEB">
              <w:rPr>
                <w:b/>
                <w:sz w:val="20"/>
                <w:szCs w:val="20"/>
              </w:rPr>
              <w:t>:</w:t>
            </w:r>
            <w:r w:rsidRPr="00677CEB">
              <w:rPr>
                <w:sz w:val="20"/>
                <w:szCs w:val="20"/>
              </w:rPr>
              <w:t xml:space="preserve">  </w:t>
            </w:r>
            <w:r w:rsidRPr="00470F41">
              <w:rPr>
                <w:color w:val="000000"/>
                <w:lang w:bidi="en-US"/>
              </w:rPr>
              <w:t>Community resilience to floods risks improved by introducing locally tailored flood risk management information</w:t>
            </w:r>
          </w:p>
          <w:p w14:paraId="77555E18" w14:textId="77777777" w:rsidR="00C357D0" w:rsidRPr="00C37738" w:rsidRDefault="00677CEB" w:rsidP="009B2ECF">
            <w:pPr>
              <w:pStyle w:val="ListParagraph"/>
              <w:numPr>
                <w:ilvl w:val="1"/>
                <w:numId w:val="20"/>
              </w:numPr>
              <w:ind w:left="1334"/>
              <w:rPr>
                <w:sz w:val="20"/>
                <w:szCs w:val="20"/>
              </w:rPr>
            </w:pPr>
            <w:r w:rsidRPr="00677CEB">
              <w:rPr>
                <w:b/>
                <w:sz w:val="20"/>
                <w:szCs w:val="20"/>
              </w:rPr>
              <w:t xml:space="preserve">Activity result </w:t>
            </w:r>
            <w:r w:rsidR="009B2ECF">
              <w:rPr>
                <w:b/>
                <w:sz w:val="20"/>
                <w:szCs w:val="20"/>
              </w:rPr>
              <w:t>3</w:t>
            </w:r>
            <w:r w:rsidRPr="00677CEB">
              <w:rPr>
                <w:b/>
                <w:sz w:val="20"/>
                <w:szCs w:val="20"/>
              </w:rPr>
              <w:t>:</w:t>
            </w:r>
            <w:r w:rsidRPr="00677CEB">
              <w:rPr>
                <w:sz w:val="20"/>
                <w:szCs w:val="20"/>
              </w:rPr>
              <w:t xml:space="preserve">  </w:t>
            </w:r>
            <w:r w:rsidRPr="00470F41">
              <w:rPr>
                <w:color w:val="000000"/>
                <w:lang w:bidi="en-US"/>
              </w:rPr>
              <w:t>Piloted flood risk management measures is demonstrated to protect floods and associated mudflows.</w:t>
            </w:r>
            <w:r w:rsidRPr="00677CEB">
              <w:rPr>
                <w:sz w:val="20"/>
                <w:szCs w:val="20"/>
              </w:rPr>
              <w:t xml:space="preserve"> </w:t>
            </w:r>
          </w:p>
        </w:tc>
      </w:tr>
      <w:tr w:rsidR="004A3CB1" w14:paraId="35807489" w14:textId="77777777" w:rsidTr="005506C4">
        <w:trPr>
          <w:trHeight w:val="323"/>
        </w:trPr>
        <w:tc>
          <w:tcPr>
            <w:tcW w:w="2737" w:type="dxa"/>
            <w:vMerge w:val="restart"/>
            <w:shd w:val="clear" w:color="auto" w:fill="E7E6E6" w:themeFill="background2"/>
          </w:tcPr>
          <w:p w14:paraId="3F59EAE5" w14:textId="77777777" w:rsidR="004A3CB1" w:rsidRPr="009C435B" w:rsidRDefault="004A3CB1" w:rsidP="00257597">
            <w:pPr>
              <w:spacing w:after="120"/>
              <w:jc w:val="both"/>
              <w:rPr>
                <w:rFonts w:eastAsiaTheme="majorEastAsia" w:cstheme="majorBidi"/>
                <w:b/>
                <w:sz w:val="23"/>
                <w:szCs w:val="23"/>
              </w:rPr>
            </w:pPr>
            <w:r w:rsidRPr="009C435B">
              <w:rPr>
                <w:rFonts w:eastAsiaTheme="majorEastAsia" w:cstheme="majorBidi"/>
                <w:b/>
                <w:sz w:val="23"/>
                <w:szCs w:val="23"/>
              </w:rPr>
              <w:lastRenderedPageBreak/>
              <w:t xml:space="preserve">Risk Management  </w:t>
            </w:r>
          </w:p>
          <w:p w14:paraId="77952FF3" w14:textId="77777777" w:rsidR="004A3CB1" w:rsidRDefault="004A3CB1" w:rsidP="00257597">
            <w:r w:rsidRPr="00816B5B">
              <w:rPr>
                <w:i/>
                <w:sz w:val="20"/>
                <w:szCs w:val="20"/>
              </w:rPr>
              <w:t>Please provide brief details of any serious risks to the success of the project and how these will be mitigated; consider at which stage the risk should be flagged up to IRH.</w:t>
            </w:r>
          </w:p>
          <w:p w14:paraId="315D7889" w14:textId="77777777" w:rsidR="004A3CB1" w:rsidRPr="00BC3E99" w:rsidRDefault="004A3CB1" w:rsidP="00257597">
            <w:pPr>
              <w:rPr>
                <w:b/>
              </w:rPr>
            </w:pPr>
          </w:p>
        </w:tc>
        <w:tc>
          <w:tcPr>
            <w:tcW w:w="6613" w:type="dxa"/>
            <w:gridSpan w:val="2"/>
          </w:tcPr>
          <w:p w14:paraId="69E5F1F7" w14:textId="77777777" w:rsidR="004A3CB1" w:rsidRPr="00816B5B" w:rsidRDefault="004A3CB1" w:rsidP="006971AC">
            <w:pPr>
              <w:spacing w:after="120"/>
              <w:jc w:val="both"/>
            </w:pPr>
            <w:r>
              <w:t xml:space="preserve">Risk 1: </w:t>
            </w:r>
            <w:r w:rsidR="006971AC" w:rsidRPr="006971AC">
              <w:t xml:space="preserve">Entrenched sectoral barriers </w:t>
            </w:r>
            <w:r w:rsidR="006971AC">
              <w:t>among envi</w:t>
            </w:r>
            <w:r w:rsidR="006971AC" w:rsidRPr="006971AC">
              <w:t>ronment, water and land management, and emergency situations may hamper improved flood</w:t>
            </w:r>
            <w:r w:rsidR="006971AC">
              <w:t xml:space="preserve"> risk management measures</w:t>
            </w:r>
            <w:r w:rsidR="006971AC">
              <w:rPr>
                <w:rStyle w:val="9pt"/>
                <w:rFonts w:eastAsiaTheme="minorEastAsia"/>
              </w:rPr>
              <w:t>.</w:t>
            </w:r>
          </w:p>
        </w:tc>
      </w:tr>
      <w:tr w:rsidR="004A3CB1" w14:paraId="35DBF1F8" w14:textId="77777777" w:rsidTr="005506C4">
        <w:trPr>
          <w:trHeight w:val="390"/>
        </w:trPr>
        <w:tc>
          <w:tcPr>
            <w:tcW w:w="2737" w:type="dxa"/>
            <w:vMerge/>
            <w:shd w:val="clear" w:color="auto" w:fill="E7E6E6" w:themeFill="background2"/>
          </w:tcPr>
          <w:p w14:paraId="1C038383" w14:textId="77777777" w:rsidR="004A3CB1" w:rsidRPr="00BC3E99" w:rsidRDefault="004A3CB1" w:rsidP="00257597">
            <w:pPr>
              <w:rPr>
                <w:b/>
              </w:rPr>
            </w:pPr>
          </w:p>
        </w:tc>
        <w:tc>
          <w:tcPr>
            <w:tcW w:w="1668" w:type="dxa"/>
          </w:tcPr>
          <w:p w14:paraId="4DD906F7" w14:textId="77777777" w:rsidR="004A3CB1" w:rsidRPr="00816B5B" w:rsidRDefault="004A3CB1" w:rsidP="00257597">
            <w:pPr>
              <w:spacing w:after="120"/>
              <w:jc w:val="both"/>
            </w:pPr>
            <w:r>
              <w:t>Impact</w:t>
            </w:r>
          </w:p>
        </w:tc>
        <w:tc>
          <w:tcPr>
            <w:tcW w:w="4945" w:type="dxa"/>
          </w:tcPr>
          <w:p w14:paraId="19ED0B6C" w14:textId="77777777" w:rsidR="004A3CB1" w:rsidRPr="00816B5B" w:rsidRDefault="004A3CB1" w:rsidP="00257597">
            <w:pPr>
              <w:spacing w:after="120"/>
              <w:jc w:val="both"/>
            </w:pPr>
            <w:r>
              <w:t xml:space="preserve">High / Medium / </w:t>
            </w:r>
            <w:r w:rsidRPr="006971AC">
              <w:rPr>
                <w:b/>
                <w:u w:val="single"/>
              </w:rPr>
              <w:t>Low</w:t>
            </w:r>
          </w:p>
        </w:tc>
      </w:tr>
      <w:tr w:rsidR="004A3CB1" w14:paraId="50BE5D5B" w14:textId="77777777" w:rsidTr="005506C4">
        <w:trPr>
          <w:trHeight w:val="323"/>
        </w:trPr>
        <w:tc>
          <w:tcPr>
            <w:tcW w:w="2737" w:type="dxa"/>
            <w:vMerge/>
            <w:shd w:val="clear" w:color="auto" w:fill="E7E6E6" w:themeFill="background2"/>
          </w:tcPr>
          <w:p w14:paraId="51DE98B9" w14:textId="77777777" w:rsidR="004A3CB1" w:rsidRPr="00BC3E99" w:rsidRDefault="004A3CB1" w:rsidP="00257597">
            <w:pPr>
              <w:rPr>
                <w:b/>
              </w:rPr>
            </w:pPr>
          </w:p>
        </w:tc>
        <w:tc>
          <w:tcPr>
            <w:tcW w:w="1668" w:type="dxa"/>
          </w:tcPr>
          <w:p w14:paraId="6395E50B" w14:textId="77777777" w:rsidR="004A3CB1" w:rsidRPr="00816B5B" w:rsidRDefault="004A3CB1" w:rsidP="00257597">
            <w:pPr>
              <w:spacing w:after="120"/>
              <w:jc w:val="both"/>
            </w:pPr>
            <w:r>
              <w:t>Probability</w:t>
            </w:r>
          </w:p>
        </w:tc>
        <w:tc>
          <w:tcPr>
            <w:tcW w:w="4945" w:type="dxa"/>
          </w:tcPr>
          <w:p w14:paraId="0880D029" w14:textId="77777777" w:rsidR="004A3CB1" w:rsidRPr="00816B5B" w:rsidRDefault="004A3CB1" w:rsidP="00257597">
            <w:pPr>
              <w:spacing w:after="120"/>
              <w:jc w:val="both"/>
            </w:pPr>
            <w:r>
              <w:t xml:space="preserve">High / Medium / </w:t>
            </w:r>
            <w:r w:rsidRPr="006971AC">
              <w:rPr>
                <w:b/>
              </w:rPr>
              <w:t>Low</w:t>
            </w:r>
          </w:p>
        </w:tc>
      </w:tr>
      <w:tr w:rsidR="004A3CB1" w14:paraId="7CCA1203" w14:textId="77777777" w:rsidTr="005506C4">
        <w:trPr>
          <w:trHeight w:val="435"/>
        </w:trPr>
        <w:tc>
          <w:tcPr>
            <w:tcW w:w="2737" w:type="dxa"/>
            <w:vMerge/>
            <w:shd w:val="clear" w:color="auto" w:fill="E7E6E6" w:themeFill="background2"/>
          </w:tcPr>
          <w:p w14:paraId="32104932" w14:textId="77777777" w:rsidR="004A3CB1" w:rsidRPr="00BC3E99" w:rsidRDefault="004A3CB1" w:rsidP="00257597">
            <w:pPr>
              <w:rPr>
                <w:b/>
              </w:rPr>
            </w:pPr>
          </w:p>
        </w:tc>
        <w:tc>
          <w:tcPr>
            <w:tcW w:w="1668" w:type="dxa"/>
          </w:tcPr>
          <w:p w14:paraId="35D4D48A" w14:textId="77777777" w:rsidR="004A3CB1" w:rsidRPr="00816B5B" w:rsidRDefault="004A3CB1" w:rsidP="00257597">
            <w:pPr>
              <w:spacing w:after="120"/>
              <w:jc w:val="both"/>
            </w:pPr>
            <w:r>
              <w:t>Countermeasures</w:t>
            </w:r>
          </w:p>
        </w:tc>
        <w:tc>
          <w:tcPr>
            <w:tcW w:w="4945" w:type="dxa"/>
          </w:tcPr>
          <w:p w14:paraId="40EA6FA6" w14:textId="77777777" w:rsidR="004A3CB1" w:rsidRPr="00816B5B" w:rsidRDefault="006971AC" w:rsidP="006971AC">
            <w:pPr>
              <w:spacing w:after="120"/>
              <w:jc w:val="both"/>
            </w:pPr>
            <w:r w:rsidRPr="006971AC">
              <w:t xml:space="preserve">Under the output1 the project will address the importance of cross-sectoral approaches to effective flood risk management and under the second output the project’s capacity building work will be cross-sectoral in its design and execution. </w:t>
            </w:r>
          </w:p>
        </w:tc>
      </w:tr>
      <w:tr w:rsidR="004A3CB1" w14:paraId="0846A274" w14:textId="77777777" w:rsidTr="005506C4">
        <w:trPr>
          <w:trHeight w:val="323"/>
        </w:trPr>
        <w:tc>
          <w:tcPr>
            <w:tcW w:w="2737" w:type="dxa"/>
            <w:vMerge/>
            <w:shd w:val="clear" w:color="auto" w:fill="E7E6E6" w:themeFill="background2"/>
          </w:tcPr>
          <w:p w14:paraId="6F21EDB4" w14:textId="77777777" w:rsidR="004A3CB1" w:rsidRPr="00BC3E99" w:rsidRDefault="004A3CB1" w:rsidP="00257597">
            <w:pPr>
              <w:rPr>
                <w:b/>
              </w:rPr>
            </w:pPr>
          </w:p>
        </w:tc>
        <w:tc>
          <w:tcPr>
            <w:tcW w:w="6613" w:type="dxa"/>
            <w:gridSpan w:val="2"/>
          </w:tcPr>
          <w:p w14:paraId="03A912E6" w14:textId="77777777" w:rsidR="004A3CB1" w:rsidRPr="00816B5B" w:rsidRDefault="004A3CB1" w:rsidP="0039341A">
            <w:pPr>
              <w:spacing w:after="120"/>
              <w:jc w:val="both"/>
            </w:pPr>
            <w:r w:rsidRPr="00816B5B">
              <w:t>Risk 2:</w:t>
            </w:r>
            <w:r w:rsidR="0039341A">
              <w:t xml:space="preserve"> Local state municipalities</w:t>
            </w:r>
            <w:r w:rsidR="0039341A" w:rsidRPr="0039341A">
              <w:t xml:space="preserve"> may incorrectly perceive that there will be additional financial costs in </w:t>
            </w:r>
            <w:r w:rsidR="0039341A">
              <w:t>scaling up</w:t>
            </w:r>
            <w:r w:rsidR="0039341A" w:rsidRPr="0039341A">
              <w:t xml:space="preserve"> new approaches to flood </w:t>
            </w:r>
            <w:r w:rsidR="0039341A">
              <w:t xml:space="preserve">risk management or </w:t>
            </w:r>
            <w:r w:rsidR="0039341A" w:rsidRPr="0039341A">
              <w:t>damage, which may hamper the project’s efforts to reduce vulnerability</w:t>
            </w:r>
            <w:r w:rsidR="0039341A">
              <w:t xml:space="preserve">. </w:t>
            </w:r>
          </w:p>
        </w:tc>
      </w:tr>
      <w:tr w:rsidR="004A3CB1" w14:paraId="4E13AEB8" w14:textId="77777777" w:rsidTr="005506C4">
        <w:trPr>
          <w:trHeight w:val="390"/>
        </w:trPr>
        <w:tc>
          <w:tcPr>
            <w:tcW w:w="2737" w:type="dxa"/>
            <w:vMerge/>
            <w:shd w:val="clear" w:color="auto" w:fill="E7E6E6" w:themeFill="background2"/>
          </w:tcPr>
          <w:p w14:paraId="18D2E5A7" w14:textId="77777777" w:rsidR="004A3CB1" w:rsidRPr="00BC3E99" w:rsidRDefault="004A3CB1" w:rsidP="00257597">
            <w:pPr>
              <w:rPr>
                <w:b/>
              </w:rPr>
            </w:pPr>
          </w:p>
        </w:tc>
        <w:tc>
          <w:tcPr>
            <w:tcW w:w="1668" w:type="dxa"/>
          </w:tcPr>
          <w:p w14:paraId="6DC10345" w14:textId="77777777" w:rsidR="004A3CB1" w:rsidRPr="00816B5B" w:rsidRDefault="004A3CB1" w:rsidP="00257597">
            <w:pPr>
              <w:spacing w:after="120"/>
              <w:jc w:val="both"/>
            </w:pPr>
            <w:r>
              <w:t>Impact</w:t>
            </w:r>
          </w:p>
        </w:tc>
        <w:tc>
          <w:tcPr>
            <w:tcW w:w="4945" w:type="dxa"/>
          </w:tcPr>
          <w:p w14:paraId="20A75279" w14:textId="77777777" w:rsidR="004A3CB1" w:rsidRPr="00816B5B" w:rsidRDefault="004A3CB1" w:rsidP="00257597">
            <w:pPr>
              <w:spacing w:after="120"/>
              <w:jc w:val="both"/>
            </w:pPr>
            <w:r>
              <w:t xml:space="preserve">High / Medium / </w:t>
            </w:r>
            <w:r w:rsidRPr="0039341A">
              <w:rPr>
                <w:b/>
                <w:u w:val="single"/>
              </w:rPr>
              <w:t>Low</w:t>
            </w:r>
          </w:p>
        </w:tc>
      </w:tr>
      <w:tr w:rsidR="004A3CB1" w14:paraId="190AC099" w14:textId="77777777" w:rsidTr="005506C4">
        <w:trPr>
          <w:trHeight w:val="377"/>
        </w:trPr>
        <w:tc>
          <w:tcPr>
            <w:tcW w:w="2737" w:type="dxa"/>
            <w:vMerge/>
            <w:shd w:val="clear" w:color="auto" w:fill="E7E6E6" w:themeFill="background2"/>
          </w:tcPr>
          <w:p w14:paraId="64229C9D" w14:textId="77777777" w:rsidR="004A3CB1" w:rsidRPr="00BC3E99" w:rsidRDefault="004A3CB1" w:rsidP="00257597">
            <w:pPr>
              <w:rPr>
                <w:b/>
              </w:rPr>
            </w:pPr>
          </w:p>
        </w:tc>
        <w:tc>
          <w:tcPr>
            <w:tcW w:w="1668" w:type="dxa"/>
          </w:tcPr>
          <w:p w14:paraId="1EDF0FB9" w14:textId="77777777" w:rsidR="004A3CB1" w:rsidRPr="00816B5B" w:rsidRDefault="004A3CB1" w:rsidP="00257597">
            <w:pPr>
              <w:spacing w:after="120"/>
              <w:jc w:val="both"/>
            </w:pPr>
            <w:r>
              <w:t>Probability</w:t>
            </w:r>
          </w:p>
        </w:tc>
        <w:tc>
          <w:tcPr>
            <w:tcW w:w="4945" w:type="dxa"/>
          </w:tcPr>
          <w:p w14:paraId="6E6AFA21" w14:textId="77777777" w:rsidR="004A3CB1" w:rsidRPr="00816B5B" w:rsidRDefault="004A3CB1" w:rsidP="00257597">
            <w:pPr>
              <w:spacing w:after="120"/>
              <w:jc w:val="both"/>
            </w:pPr>
            <w:r>
              <w:t xml:space="preserve">High / </w:t>
            </w:r>
            <w:r w:rsidRPr="0039341A">
              <w:rPr>
                <w:b/>
                <w:u w:val="single"/>
              </w:rPr>
              <w:t>Medium</w:t>
            </w:r>
            <w:r>
              <w:t xml:space="preserve"> / Low</w:t>
            </w:r>
          </w:p>
        </w:tc>
      </w:tr>
      <w:tr w:rsidR="004A3CB1" w14:paraId="62D22031" w14:textId="77777777" w:rsidTr="005506C4">
        <w:trPr>
          <w:trHeight w:val="350"/>
        </w:trPr>
        <w:tc>
          <w:tcPr>
            <w:tcW w:w="2737" w:type="dxa"/>
            <w:vMerge/>
            <w:shd w:val="clear" w:color="auto" w:fill="E7E6E6" w:themeFill="background2"/>
          </w:tcPr>
          <w:p w14:paraId="4C8B63C1" w14:textId="77777777" w:rsidR="004A3CB1" w:rsidRPr="00BC3E99" w:rsidRDefault="004A3CB1" w:rsidP="00257597">
            <w:pPr>
              <w:rPr>
                <w:b/>
              </w:rPr>
            </w:pPr>
          </w:p>
        </w:tc>
        <w:tc>
          <w:tcPr>
            <w:tcW w:w="1668" w:type="dxa"/>
          </w:tcPr>
          <w:p w14:paraId="1A7EC978" w14:textId="77777777" w:rsidR="004A3CB1" w:rsidRPr="00816B5B" w:rsidRDefault="004A3CB1" w:rsidP="00257597">
            <w:pPr>
              <w:spacing w:after="120"/>
              <w:jc w:val="both"/>
            </w:pPr>
            <w:r>
              <w:t>Countermeasures</w:t>
            </w:r>
          </w:p>
        </w:tc>
        <w:tc>
          <w:tcPr>
            <w:tcW w:w="4945" w:type="dxa"/>
          </w:tcPr>
          <w:p w14:paraId="0D03B8B8" w14:textId="77777777" w:rsidR="004A3CB1" w:rsidRPr="00816B5B" w:rsidRDefault="0039341A" w:rsidP="00B82DD1">
            <w:pPr>
              <w:spacing w:after="120"/>
              <w:jc w:val="both"/>
            </w:pPr>
            <w:r w:rsidRPr="0039341A">
              <w:t>The project will highlight the costs that local municipalities, rayon and national government agencies already incur</w:t>
            </w:r>
            <w:r w:rsidR="00B82DD1">
              <w:t xml:space="preserve"> due to flood damage. Plus, already introduced minimum cost </w:t>
            </w:r>
            <w:r w:rsidRPr="0039341A">
              <w:t xml:space="preserve">mechanisms </w:t>
            </w:r>
            <w:r w:rsidR="00B82DD1">
              <w:t xml:space="preserve">in Kyzylorda </w:t>
            </w:r>
            <w:r w:rsidRPr="0039341A">
              <w:t xml:space="preserve">to provide incentives for </w:t>
            </w:r>
            <w:r w:rsidR="00B82DD1">
              <w:t>scaling up new flood risk protective belts.</w:t>
            </w:r>
          </w:p>
        </w:tc>
      </w:tr>
      <w:tr w:rsidR="004A3CB1" w14:paraId="210715DF" w14:textId="77777777" w:rsidTr="005506C4">
        <w:tc>
          <w:tcPr>
            <w:tcW w:w="2737" w:type="dxa"/>
            <w:shd w:val="clear" w:color="auto" w:fill="E7E6E6" w:themeFill="background2"/>
          </w:tcPr>
          <w:p w14:paraId="3229DE3B" w14:textId="77777777" w:rsidR="004A3CB1" w:rsidRPr="009C435B" w:rsidRDefault="004A3CB1" w:rsidP="00257597">
            <w:pPr>
              <w:spacing w:after="120"/>
              <w:jc w:val="both"/>
              <w:rPr>
                <w:rFonts w:eastAsiaTheme="majorEastAsia" w:cstheme="majorBidi"/>
                <w:b/>
                <w:sz w:val="23"/>
                <w:szCs w:val="23"/>
              </w:rPr>
            </w:pPr>
            <w:r w:rsidRPr="009C435B">
              <w:rPr>
                <w:rFonts w:eastAsiaTheme="majorEastAsia" w:cstheme="majorBidi"/>
                <w:b/>
                <w:sz w:val="23"/>
                <w:szCs w:val="23"/>
              </w:rPr>
              <w:t>Budget</w:t>
            </w:r>
          </w:p>
          <w:p w14:paraId="0B3F3C87" w14:textId="77777777" w:rsidR="004A3CB1" w:rsidRPr="00755391" w:rsidRDefault="004A3CB1" w:rsidP="00257597">
            <w:pPr>
              <w:spacing w:after="120"/>
              <w:rPr>
                <w:rFonts w:eastAsiaTheme="majorEastAsia" w:cstheme="majorBidi"/>
                <w:i/>
                <w:sz w:val="20"/>
                <w:szCs w:val="20"/>
              </w:rPr>
            </w:pPr>
            <w:r w:rsidRPr="005F77A2">
              <w:rPr>
                <w:rFonts w:eastAsiaTheme="majorEastAsia" w:cstheme="majorBidi"/>
                <w:i/>
                <w:sz w:val="20"/>
                <w:szCs w:val="20"/>
              </w:rPr>
              <w:t>Please provide below the estimated budget (</w:t>
            </w:r>
            <w:r>
              <w:rPr>
                <w:rFonts w:eastAsiaTheme="majorEastAsia" w:cstheme="majorBidi"/>
                <w:i/>
                <w:sz w:val="20"/>
                <w:szCs w:val="20"/>
              </w:rPr>
              <w:t xml:space="preserve">in </w:t>
            </w:r>
            <w:r w:rsidRPr="005F77A2">
              <w:rPr>
                <w:rFonts w:eastAsiaTheme="majorEastAsia" w:cstheme="majorBidi"/>
                <w:i/>
                <w:sz w:val="20"/>
                <w:szCs w:val="20"/>
              </w:rPr>
              <w:t>USD) with itemized breakdown</w:t>
            </w:r>
            <w:r>
              <w:rPr>
                <w:rFonts w:eastAsiaTheme="majorEastAsia" w:cstheme="majorBidi"/>
                <w:i/>
                <w:sz w:val="20"/>
                <w:szCs w:val="20"/>
              </w:rPr>
              <w:t xml:space="preserve"> including the 30% of CO cost-sharing</w:t>
            </w:r>
            <w:r w:rsidRPr="005F77A2">
              <w:rPr>
                <w:rFonts w:eastAsiaTheme="majorEastAsia" w:cstheme="majorBidi"/>
                <w:i/>
                <w:sz w:val="20"/>
                <w:szCs w:val="20"/>
              </w:rPr>
              <w:t xml:space="preserve">. Please note that the </w:t>
            </w:r>
            <w:r>
              <w:rPr>
                <w:rFonts w:eastAsiaTheme="majorEastAsia" w:cstheme="majorBidi"/>
                <w:i/>
                <w:sz w:val="20"/>
                <w:szCs w:val="20"/>
              </w:rPr>
              <w:t>standard UNDP cost-recovery arrangements regarding ISS and DPC apply.</w:t>
            </w:r>
          </w:p>
        </w:tc>
        <w:tc>
          <w:tcPr>
            <w:tcW w:w="6613" w:type="dxa"/>
            <w:gridSpan w:val="2"/>
          </w:tcPr>
          <w:p w14:paraId="1401B846" w14:textId="77777777" w:rsidR="004A3CB1" w:rsidRDefault="00C37738" w:rsidP="00257597">
            <w:pPr>
              <w:spacing w:after="120"/>
              <w:jc w:val="both"/>
              <w:rPr>
                <w:rFonts w:eastAsiaTheme="majorEastAsia" w:cstheme="majorBidi"/>
                <w:sz w:val="23"/>
                <w:szCs w:val="23"/>
              </w:rPr>
            </w:pPr>
            <w:r>
              <w:rPr>
                <w:rFonts w:eastAsiaTheme="majorEastAsia" w:cstheme="majorBidi"/>
                <w:sz w:val="23"/>
                <w:szCs w:val="23"/>
              </w:rPr>
              <w:t xml:space="preserve">Budget is indicated in the separate Results and Resources Framework (please see below). </w:t>
            </w:r>
          </w:p>
        </w:tc>
      </w:tr>
    </w:tbl>
    <w:p w14:paraId="27DEC795" w14:textId="77777777" w:rsidR="004A3CB1" w:rsidRDefault="004A3CB1" w:rsidP="004A3CB1">
      <w:pPr>
        <w:spacing w:after="120"/>
        <w:jc w:val="both"/>
        <w:rPr>
          <w:rFonts w:eastAsiaTheme="majorEastAsia" w:cstheme="majorBidi"/>
          <w:sz w:val="23"/>
          <w:szCs w:val="23"/>
        </w:rPr>
        <w:sectPr w:rsidR="004A3CB1" w:rsidSect="00BB6B0E">
          <w:footerReference w:type="default" r:id="rId13"/>
          <w:pgSz w:w="12240" w:h="15840"/>
          <w:pgMar w:top="990" w:right="1440" w:bottom="1170" w:left="1440" w:header="720" w:footer="720" w:gutter="0"/>
          <w:cols w:space="720"/>
          <w:docGrid w:linePitch="360"/>
        </w:sectPr>
      </w:pPr>
    </w:p>
    <w:p w14:paraId="289B621E" w14:textId="77777777" w:rsidR="004A3CB1" w:rsidRDefault="004A3CB1" w:rsidP="004A3CB1">
      <w:pPr>
        <w:rPr>
          <w:b/>
          <w:sz w:val="28"/>
          <w:szCs w:val="28"/>
        </w:rPr>
      </w:pPr>
      <w:r>
        <w:rPr>
          <w:b/>
          <w:sz w:val="28"/>
          <w:szCs w:val="28"/>
        </w:rPr>
        <w:lastRenderedPageBreak/>
        <w:t>Results and Resources Framework</w:t>
      </w:r>
    </w:p>
    <w:p w14:paraId="7E34CA99" w14:textId="77777777" w:rsidR="006859F2" w:rsidRDefault="006859F2" w:rsidP="004A3CB1">
      <w:pPr>
        <w:rPr>
          <w:b/>
          <w:sz w:val="28"/>
          <w:szCs w:val="28"/>
        </w:rPr>
      </w:pPr>
    </w:p>
    <w:tbl>
      <w:tblPr>
        <w:tblW w:w="140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960"/>
        <w:gridCol w:w="1980"/>
        <w:gridCol w:w="4680"/>
      </w:tblGrid>
      <w:tr w:rsidR="004A3CB1" w:rsidRPr="00C54E60" w14:paraId="3C05F076" w14:textId="77777777" w:rsidTr="004D63AA">
        <w:trPr>
          <w:trHeight w:val="444"/>
        </w:trPr>
        <w:tc>
          <w:tcPr>
            <w:tcW w:w="3420" w:type="dxa"/>
            <w:shd w:val="clear" w:color="auto" w:fill="FFFF99"/>
          </w:tcPr>
          <w:p w14:paraId="4A4D419F" w14:textId="77777777" w:rsidR="004A3CB1" w:rsidRPr="00C54E60" w:rsidRDefault="004A3CB1" w:rsidP="00257597">
            <w:pPr>
              <w:spacing w:after="0"/>
              <w:jc w:val="center"/>
              <w:rPr>
                <w:rFonts w:cs="Arial"/>
                <w:b/>
                <w:sz w:val="20"/>
                <w:szCs w:val="20"/>
              </w:rPr>
            </w:pPr>
            <w:r w:rsidRPr="00C54E60">
              <w:rPr>
                <w:rFonts w:cs="Arial"/>
                <w:b/>
                <w:sz w:val="20"/>
                <w:szCs w:val="20"/>
              </w:rPr>
              <w:t>INTENDED OUTPUTS</w:t>
            </w:r>
          </w:p>
        </w:tc>
        <w:tc>
          <w:tcPr>
            <w:tcW w:w="3960" w:type="dxa"/>
            <w:shd w:val="clear" w:color="auto" w:fill="FFFF99"/>
          </w:tcPr>
          <w:p w14:paraId="10DB5C49" w14:textId="77777777" w:rsidR="004A3CB1" w:rsidRPr="00C54E60" w:rsidRDefault="004A3CB1" w:rsidP="00257597">
            <w:pPr>
              <w:spacing w:after="0"/>
              <w:jc w:val="center"/>
              <w:rPr>
                <w:rFonts w:cs="Arial"/>
                <w:b/>
                <w:sz w:val="20"/>
                <w:szCs w:val="20"/>
              </w:rPr>
            </w:pPr>
            <w:r w:rsidRPr="00C54E60">
              <w:rPr>
                <w:rFonts w:cs="Arial"/>
                <w:b/>
                <w:sz w:val="20"/>
                <w:szCs w:val="20"/>
              </w:rPr>
              <w:t>INDICATIVE ACTIVITIES</w:t>
            </w:r>
          </w:p>
        </w:tc>
        <w:tc>
          <w:tcPr>
            <w:tcW w:w="1980" w:type="dxa"/>
            <w:shd w:val="clear" w:color="auto" w:fill="FFFF99"/>
          </w:tcPr>
          <w:p w14:paraId="4A702919" w14:textId="77777777" w:rsidR="004A3CB1" w:rsidRPr="00C54E60" w:rsidRDefault="004A3CB1" w:rsidP="00257597">
            <w:pPr>
              <w:spacing w:after="0"/>
              <w:jc w:val="center"/>
              <w:rPr>
                <w:rFonts w:cs="Arial"/>
                <w:b/>
                <w:sz w:val="20"/>
                <w:szCs w:val="20"/>
              </w:rPr>
            </w:pPr>
            <w:r>
              <w:rPr>
                <w:rFonts w:cs="Arial"/>
                <w:b/>
                <w:sz w:val="20"/>
                <w:szCs w:val="20"/>
              </w:rPr>
              <w:t>PARTNERS</w:t>
            </w:r>
          </w:p>
        </w:tc>
        <w:tc>
          <w:tcPr>
            <w:tcW w:w="4680" w:type="dxa"/>
            <w:shd w:val="clear" w:color="auto" w:fill="FFFF99"/>
          </w:tcPr>
          <w:p w14:paraId="4BE56FFC" w14:textId="77777777" w:rsidR="004A3CB1" w:rsidRPr="00472DDB" w:rsidRDefault="004A3CB1" w:rsidP="00257597">
            <w:pPr>
              <w:pStyle w:val="Heading2"/>
              <w:spacing w:after="0"/>
              <w:rPr>
                <w:rFonts w:asciiTheme="minorHAnsi" w:eastAsiaTheme="minorEastAsia" w:hAnsiTheme="minorHAnsi" w:cs="Arial"/>
                <w:bCs w:val="0"/>
                <w:sz w:val="20"/>
                <w:szCs w:val="20"/>
                <w:lang w:val="en-US" w:eastAsia="ja-JP"/>
              </w:rPr>
            </w:pPr>
            <w:bookmarkStart w:id="1" w:name="_Toc382866630"/>
            <w:r w:rsidRPr="00472DDB">
              <w:rPr>
                <w:rFonts w:asciiTheme="minorHAnsi" w:eastAsiaTheme="minorEastAsia" w:hAnsiTheme="minorHAnsi" w:cs="Arial"/>
                <w:bCs w:val="0"/>
                <w:sz w:val="20"/>
                <w:szCs w:val="20"/>
                <w:lang w:val="en-US" w:eastAsia="ja-JP"/>
              </w:rPr>
              <w:t>INPUTS</w:t>
            </w:r>
            <w:bookmarkEnd w:id="1"/>
          </w:p>
        </w:tc>
      </w:tr>
      <w:tr w:rsidR="004A3CB1" w:rsidRPr="00C54E60" w14:paraId="437E03E5" w14:textId="77777777" w:rsidTr="000D3107">
        <w:trPr>
          <w:trHeight w:val="710"/>
        </w:trPr>
        <w:tc>
          <w:tcPr>
            <w:tcW w:w="3420" w:type="dxa"/>
          </w:tcPr>
          <w:p w14:paraId="4AE6B782" w14:textId="77777777" w:rsidR="003104BC" w:rsidRPr="00165180" w:rsidRDefault="004A3CB1" w:rsidP="003104BC">
            <w:pPr>
              <w:jc w:val="both"/>
            </w:pPr>
            <w:r w:rsidRPr="003104BC">
              <w:rPr>
                <w:b/>
              </w:rPr>
              <w:t>Output 1</w:t>
            </w:r>
            <w:r w:rsidR="003104BC" w:rsidRPr="003104BC">
              <w:rPr>
                <w:b/>
              </w:rPr>
              <w:t xml:space="preserve"> - </w:t>
            </w:r>
            <w:r w:rsidR="00E105C3">
              <w:t xml:space="preserve">Key institutions have capacities, technical skills, tools and methods to apply advanced flood risk management practices for water stress and flood mitigation. </w:t>
            </w:r>
            <w:r w:rsidR="00E105C3" w:rsidRPr="003104BC">
              <w:rPr>
                <w:color w:val="000000"/>
                <w:lang w:eastAsia="en-US" w:bidi="en-US"/>
              </w:rPr>
              <w:t>(</w:t>
            </w:r>
            <w:r w:rsidR="00E105C3">
              <w:rPr>
                <w:color w:val="000000"/>
                <w:lang w:bidi="en-US"/>
              </w:rPr>
              <w:t xml:space="preserve">updated national preparedness framework, </w:t>
            </w:r>
            <w:r w:rsidR="00E105C3" w:rsidRPr="003104BC">
              <w:rPr>
                <w:color w:val="000000"/>
                <w:lang w:bidi="en-US"/>
              </w:rPr>
              <w:t xml:space="preserve">flood risk guidance, </w:t>
            </w:r>
            <w:r w:rsidR="00E105C3">
              <w:t xml:space="preserve">flood risk hazard maps, </w:t>
            </w:r>
            <w:r w:rsidR="00E105C3" w:rsidRPr="003104BC">
              <w:rPr>
                <w:color w:val="000000"/>
                <w:lang w:bidi="en-US"/>
              </w:rPr>
              <w:t xml:space="preserve">small and medium dam management </w:t>
            </w:r>
            <w:r w:rsidR="00E105C3" w:rsidRPr="003104BC">
              <w:rPr>
                <w:color w:val="000000"/>
                <w:lang w:eastAsia="en-US" w:bidi="en-US"/>
              </w:rPr>
              <w:t>guidelines, etc.);</w:t>
            </w:r>
          </w:p>
          <w:p w14:paraId="101ACB80" w14:textId="77777777" w:rsidR="0059220C" w:rsidRDefault="004A3CB1" w:rsidP="00222313">
            <w:pPr>
              <w:jc w:val="both"/>
              <w:rPr>
                <w:b/>
              </w:rPr>
            </w:pPr>
            <w:r w:rsidRPr="00222313">
              <w:rPr>
                <w:b/>
              </w:rPr>
              <w:t>Baseline:</w:t>
            </w:r>
            <w:r w:rsidR="00222313">
              <w:rPr>
                <w:b/>
              </w:rPr>
              <w:t xml:space="preserve"> </w:t>
            </w:r>
            <w:r w:rsidR="00BD5763">
              <w:rPr>
                <w:b/>
              </w:rPr>
              <w:t xml:space="preserve"> </w:t>
            </w:r>
          </w:p>
          <w:p w14:paraId="6EFD95BC" w14:textId="77777777" w:rsidR="004E4C69" w:rsidRDefault="004E4C69" w:rsidP="0059220C">
            <w:pPr>
              <w:pStyle w:val="ListParagraph"/>
              <w:numPr>
                <w:ilvl w:val="0"/>
                <w:numId w:val="9"/>
              </w:numPr>
              <w:jc w:val="both"/>
            </w:pPr>
            <w:r>
              <w:t>No flood risk management concept is on national preparedness plan.</w:t>
            </w:r>
          </w:p>
          <w:p w14:paraId="11663BE5" w14:textId="77777777" w:rsidR="004A3CB1" w:rsidRDefault="00BD5763" w:rsidP="0059220C">
            <w:pPr>
              <w:pStyle w:val="ListParagraph"/>
              <w:numPr>
                <w:ilvl w:val="0"/>
                <w:numId w:val="9"/>
              </w:numPr>
              <w:jc w:val="both"/>
            </w:pPr>
            <w:r w:rsidRPr="004862AB">
              <w:t>No capacity build on</w:t>
            </w:r>
            <w:r w:rsidR="004862AB" w:rsidRPr="004862AB">
              <w:t xml:space="preserve"> comprehe</w:t>
            </w:r>
            <w:r w:rsidR="004862AB">
              <w:t>nsive flood risk management.</w:t>
            </w:r>
          </w:p>
          <w:p w14:paraId="1A147791" w14:textId="7B4FD298" w:rsidR="0059220C" w:rsidRDefault="0059220C" w:rsidP="0059220C">
            <w:pPr>
              <w:pStyle w:val="ListParagraph"/>
              <w:numPr>
                <w:ilvl w:val="0"/>
                <w:numId w:val="9"/>
              </w:numPr>
              <w:jc w:val="both"/>
            </w:pPr>
            <w:r>
              <w:t xml:space="preserve">There is no updated risk and vulnerability assessment </w:t>
            </w:r>
          </w:p>
          <w:p w14:paraId="404F1A43" w14:textId="432937FC" w:rsidR="00C83646" w:rsidRPr="004862AB" w:rsidRDefault="00C83646" w:rsidP="0059220C">
            <w:pPr>
              <w:pStyle w:val="ListParagraph"/>
              <w:numPr>
                <w:ilvl w:val="0"/>
                <w:numId w:val="9"/>
              </w:numPr>
              <w:jc w:val="both"/>
            </w:pPr>
            <w:r>
              <w:t xml:space="preserve">No gender sensitive vulnerabilities and risks documented/prioritized/mainstreamed. </w:t>
            </w:r>
          </w:p>
          <w:p w14:paraId="1E3BB212" w14:textId="77777777" w:rsidR="004A3CB1" w:rsidRDefault="004A3CB1" w:rsidP="00222313">
            <w:pPr>
              <w:jc w:val="both"/>
              <w:rPr>
                <w:b/>
              </w:rPr>
            </w:pPr>
            <w:r w:rsidRPr="00222313">
              <w:rPr>
                <w:b/>
              </w:rPr>
              <w:t>Indicators:</w:t>
            </w:r>
          </w:p>
          <w:p w14:paraId="732B1F72" w14:textId="6F331AAE" w:rsidR="004E4C69" w:rsidRDefault="004E4C69" w:rsidP="004862AB">
            <w:pPr>
              <w:pStyle w:val="ListParagraph"/>
              <w:numPr>
                <w:ilvl w:val="0"/>
                <w:numId w:val="8"/>
              </w:numPr>
              <w:jc w:val="both"/>
            </w:pPr>
            <w:r>
              <w:lastRenderedPageBreak/>
              <w:t># of recommendation</w:t>
            </w:r>
            <w:r w:rsidR="001C78CF">
              <w:t xml:space="preserve">s accepted in </w:t>
            </w:r>
            <w:r>
              <w:t>the new edition of national preparedness plan.</w:t>
            </w:r>
          </w:p>
          <w:p w14:paraId="5862607C" w14:textId="32E2B1C3" w:rsidR="004862AB" w:rsidRPr="004862AB" w:rsidRDefault="004862AB" w:rsidP="004862AB">
            <w:pPr>
              <w:pStyle w:val="ListParagraph"/>
              <w:numPr>
                <w:ilvl w:val="0"/>
                <w:numId w:val="8"/>
              </w:numPr>
              <w:jc w:val="both"/>
            </w:pPr>
            <w:r w:rsidRPr="004862AB">
              <w:t xml:space="preserve"># of </w:t>
            </w:r>
            <w:r w:rsidR="00E70480">
              <w:t xml:space="preserve">targeted </w:t>
            </w:r>
            <w:r w:rsidR="00890A72">
              <w:t>individuals</w:t>
            </w:r>
            <w:r w:rsidR="00E70480">
              <w:t xml:space="preserve"> </w:t>
            </w:r>
            <w:r w:rsidR="00890A72">
              <w:t>e.g.</w:t>
            </w:r>
            <w:r w:rsidR="00E70480">
              <w:t xml:space="preserve"> women</w:t>
            </w:r>
            <w:r w:rsidR="003B5A5A">
              <w:t>, m</w:t>
            </w:r>
            <w:r w:rsidR="001C78CF">
              <w:t>e</w:t>
            </w:r>
            <w:r w:rsidR="003B5A5A">
              <w:t xml:space="preserve">n and children with improved </w:t>
            </w:r>
            <w:r w:rsidRPr="004862AB">
              <w:t>capacit</w:t>
            </w:r>
            <w:r w:rsidR="003B5A5A">
              <w:t>ies</w:t>
            </w:r>
            <w:r w:rsidR="00E70480">
              <w:t xml:space="preserve"> and knowledge on flood risk management and early recovery.  </w:t>
            </w:r>
            <w:r w:rsidR="003B5A5A">
              <w:t xml:space="preserve"> </w:t>
            </w:r>
          </w:p>
          <w:p w14:paraId="44FE8F6F" w14:textId="2D9DEFDF" w:rsidR="0059220C" w:rsidRDefault="0059220C" w:rsidP="004862AB">
            <w:pPr>
              <w:pStyle w:val="ListParagraph"/>
              <w:numPr>
                <w:ilvl w:val="0"/>
                <w:numId w:val="8"/>
              </w:numPr>
              <w:jc w:val="both"/>
            </w:pPr>
            <w:r>
              <w:t xml:space="preserve"># of </w:t>
            </w:r>
            <w:r w:rsidR="00E70480">
              <w:t>additional gender</w:t>
            </w:r>
            <w:r w:rsidR="009A64C4">
              <w:t xml:space="preserve"> specific </w:t>
            </w:r>
            <w:r>
              <w:t>risks and vulnerabilities identified (wellbeing indicators versus vulnerability factors).</w:t>
            </w:r>
          </w:p>
          <w:p w14:paraId="6DC43B49" w14:textId="75AFFEE0" w:rsidR="00E70480" w:rsidRPr="004862AB" w:rsidRDefault="009A64C4" w:rsidP="005A1ADD">
            <w:pPr>
              <w:pStyle w:val="ListParagraph"/>
              <w:numPr>
                <w:ilvl w:val="0"/>
                <w:numId w:val="8"/>
              </w:numPr>
              <w:jc w:val="both"/>
            </w:pPr>
            <w:r>
              <w:t xml:space="preserve"># </w:t>
            </w:r>
            <w:r w:rsidR="00E70480">
              <w:t>of gender sensitive priorities/actions identified upon gender segregated</w:t>
            </w:r>
            <w:r>
              <w:t xml:space="preserve"> </w:t>
            </w:r>
            <w:r w:rsidR="00E70480">
              <w:t xml:space="preserve">and children centered </w:t>
            </w:r>
            <w:r>
              <w:t>needs assessment</w:t>
            </w:r>
            <w:r w:rsidR="00E70480">
              <w:t>.</w:t>
            </w:r>
            <w:r>
              <w:t xml:space="preserve"> </w:t>
            </w:r>
          </w:p>
          <w:p w14:paraId="2306DFE5" w14:textId="77777777" w:rsidR="004A3CB1" w:rsidRDefault="004A3CB1" w:rsidP="00222313">
            <w:pPr>
              <w:jc w:val="both"/>
              <w:rPr>
                <w:b/>
              </w:rPr>
            </w:pPr>
            <w:r w:rsidRPr="00222313">
              <w:rPr>
                <w:b/>
              </w:rPr>
              <w:t>Targets:</w:t>
            </w:r>
          </w:p>
          <w:p w14:paraId="59C82171" w14:textId="77777777" w:rsidR="004E4C69" w:rsidRDefault="004E4C69" w:rsidP="003B1FC2">
            <w:pPr>
              <w:pStyle w:val="ListParagraph"/>
              <w:numPr>
                <w:ilvl w:val="0"/>
                <w:numId w:val="10"/>
              </w:numPr>
              <w:jc w:val="both"/>
              <w:rPr>
                <w:sz w:val="20"/>
                <w:szCs w:val="20"/>
              </w:rPr>
            </w:pPr>
            <w:r>
              <w:rPr>
                <w:sz w:val="20"/>
                <w:szCs w:val="20"/>
              </w:rPr>
              <w:t xml:space="preserve">Updated National preparedness plan. </w:t>
            </w:r>
          </w:p>
          <w:p w14:paraId="6DB7D04D" w14:textId="77777777" w:rsidR="004862AB" w:rsidRDefault="003B1FC2" w:rsidP="003B1FC2">
            <w:pPr>
              <w:pStyle w:val="ListParagraph"/>
              <w:numPr>
                <w:ilvl w:val="0"/>
                <w:numId w:val="10"/>
              </w:numPr>
              <w:jc w:val="both"/>
              <w:rPr>
                <w:sz w:val="20"/>
                <w:szCs w:val="20"/>
              </w:rPr>
            </w:pPr>
            <w:r w:rsidRPr="003B1FC2">
              <w:rPr>
                <w:sz w:val="20"/>
                <w:szCs w:val="20"/>
              </w:rPr>
              <w:t>At least 120 state responsible representations are enhanced their knowledge on flood risk management.</w:t>
            </w:r>
          </w:p>
          <w:p w14:paraId="3FBF1B86" w14:textId="259C5C10" w:rsidR="003B1FC2" w:rsidRPr="00646087" w:rsidRDefault="003B1FC2" w:rsidP="003B1FC2">
            <w:pPr>
              <w:pStyle w:val="ListParagraph"/>
              <w:numPr>
                <w:ilvl w:val="0"/>
                <w:numId w:val="10"/>
              </w:numPr>
              <w:jc w:val="both"/>
              <w:rPr>
                <w:i/>
                <w:sz w:val="20"/>
                <w:szCs w:val="20"/>
              </w:rPr>
            </w:pPr>
            <w:r>
              <w:rPr>
                <w:sz w:val="20"/>
                <w:szCs w:val="20"/>
              </w:rPr>
              <w:t>Updated</w:t>
            </w:r>
            <w:r w:rsidR="003502EC">
              <w:rPr>
                <w:sz w:val="20"/>
                <w:szCs w:val="20"/>
              </w:rPr>
              <w:t xml:space="preserve"> risk</w:t>
            </w:r>
            <w:r>
              <w:rPr>
                <w:sz w:val="20"/>
                <w:szCs w:val="20"/>
              </w:rPr>
              <w:t xml:space="preserve"> and vulnerability assessment</w:t>
            </w:r>
            <w:r w:rsidR="00A30EBA">
              <w:rPr>
                <w:sz w:val="20"/>
                <w:szCs w:val="20"/>
              </w:rPr>
              <w:t xml:space="preserve"> with gender analysis and sex- and age-disaggregated data</w:t>
            </w:r>
            <w:r>
              <w:rPr>
                <w:sz w:val="20"/>
                <w:szCs w:val="20"/>
              </w:rPr>
              <w:t xml:space="preserve"> by the end of project. </w:t>
            </w:r>
          </w:p>
          <w:p w14:paraId="218FBFC5" w14:textId="76F0E9BC" w:rsidR="009A64C4" w:rsidRPr="00C54E60" w:rsidRDefault="009A64C4" w:rsidP="00F27B16">
            <w:pPr>
              <w:pStyle w:val="ListParagraph"/>
              <w:numPr>
                <w:ilvl w:val="0"/>
                <w:numId w:val="10"/>
              </w:numPr>
              <w:jc w:val="both"/>
              <w:rPr>
                <w:i/>
                <w:sz w:val="20"/>
                <w:szCs w:val="20"/>
              </w:rPr>
            </w:pPr>
            <w:r>
              <w:rPr>
                <w:sz w:val="20"/>
                <w:szCs w:val="20"/>
              </w:rPr>
              <w:lastRenderedPageBreak/>
              <w:t>Increased</w:t>
            </w:r>
            <w:r w:rsidR="00A30EBA">
              <w:rPr>
                <w:sz w:val="20"/>
                <w:szCs w:val="20"/>
              </w:rPr>
              <w:t xml:space="preserve"> </w:t>
            </w:r>
            <w:r>
              <w:rPr>
                <w:sz w:val="20"/>
                <w:szCs w:val="20"/>
              </w:rPr>
              <w:t>women’</w:t>
            </w:r>
            <w:r w:rsidR="003502EC">
              <w:rPr>
                <w:sz w:val="20"/>
                <w:szCs w:val="20"/>
              </w:rPr>
              <w:t>s and children’s</w:t>
            </w:r>
            <w:r>
              <w:rPr>
                <w:sz w:val="20"/>
                <w:szCs w:val="20"/>
              </w:rPr>
              <w:t xml:space="preserve"> participation in community water management decision making  </w:t>
            </w:r>
          </w:p>
        </w:tc>
        <w:tc>
          <w:tcPr>
            <w:tcW w:w="3960" w:type="dxa"/>
          </w:tcPr>
          <w:p w14:paraId="22BCA51C" w14:textId="77777777" w:rsidR="006A7EAD" w:rsidRDefault="006A7EAD" w:rsidP="006A7EAD">
            <w:pPr>
              <w:pStyle w:val="Header"/>
              <w:tabs>
                <w:tab w:val="num" w:pos="432"/>
              </w:tabs>
              <w:spacing w:after="0"/>
              <w:rPr>
                <w:rFonts w:asciiTheme="minorHAnsi" w:hAnsiTheme="minorHAnsi"/>
                <w:sz w:val="20"/>
                <w:szCs w:val="20"/>
                <w:lang w:val="en-US"/>
              </w:rPr>
            </w:pPr>
            <w:r w:rsidRPr="007C0463">
              <w:rPr>
                <w:rFonts w:asciiTheme="minorHAnsi" w:hAnsiTheme="minorHAnsi"/>
                <w:b/>
                <w:sz w:val="20"/>
                <w:szCs w:val="20"/>
                <w:lang w:val="en-US"/>
              </w:rPr>
              <w:lastRenderedPageBreak/>
              <w:t>Activity</w:t>
            </w:r>
            <w:r>
              <w:rPr>
                <w:rFonts w:asciiTheme="minorHAnsi" w:hAnsiTheme="minorHAnsi"/>
                <w:b/>
                <w:sz w:val="20"/>
                <w:szCs w:val="20"/>
                <w:lang w:val="en-US"/>
              </w:rPr>
              <w:t xml:space="preserve"> result</w:t>
            </w:r>
            <w:r w:rsidRPr="007C0463">
              <w:rPr>
                <w:rFonts w:asciiTheme="minorHAnsi" w:hAnsiTheme="minorHAnsi"/>
                <w:b/>
                <w:sz w:val="20"/>
                <w:szCs w:val="20"/>
                <w:lang w:val="en-US"/>
              </w:rPr>
              <w:t xml:space="preserve"> 1:</w:t>
            </w:r>
            <w:r>
              <w:rPr>
                <w:rFonts w:asciiTheme="minorHAnsi" w:hAnsiTheme="minorHAnsi"/>
                <w:sz w:val="20"/>
                <w:szCs w:val="20"/>
                <w:lang w:val="en-US"/>
              </w:rPr>
              <w:t xml:space="preserve"> </w:t>
            </w:r>
            <w:r w:rsidR="00151DC4" w:rsidRPr="00151DC4">
              <w:rPr>
                <w:rFonts w:asciiTheme="minorHAnsi" w:hAnsiTheme="minorHAnsi"/>
                <w:sz w:val="20"/>
                <w:szCs w:val="20"/>
              </w:rPr>
              <w:t>Recommendations to National Disaster Preparedness Action Plan (NDPP) (2015-2020) are submitted to the Committee on Emergency Situations to respond to adaptation needs and scale out best flood risk management practices</w:t>
            </w:r>
          </w:p>
          <w:p w14:paraId="3A16F405" w14:textId="77777777" w:rsidR="00710466" w:rsidRDefault="009C3715" w:rsidP="00710466">
            <w:pPr>
              <w:pStyle w:val="Header"/>
              <w:numPr>
                <w:ilvl w:val="0"/>
                <w:numId w:val="11"/>
              </w:numPr>
              <w:spacing w:after="0"/>
              <w:rPr>
                <w:rFonts w:asciiTheme="minorHAnsi" w:hAnsiTheme="minorHAnsi"/>
                <w:sz w:val="20"/>
                <w:szCs w:val="20"/>
              </w:rPr>
            </w:pPr>
            <w:r w:rsidRPr="009C3715">
              <w:rPr>
                <w:rFonts w:asciiTheme="minorHAnsi" w:hAnsiTheme="minorHAnsi"/>
                <w:sz w:val="20"/>
                <w:szCs w:val="20"/>
              </w:rPr>
              <w:t xml:space="preserve">The </w:t>
            </w:r>
            <w:r>
              <w:rPr>
                <w:rFonts w:asciiTheme="minorHAnsi" w:hAnsiTheme="minorHAnsi"/>
                <w:sz w:val="20"/>
                <w:szCs w:val="20"/>
              </w:rPr>
              <w:t xml:space="preserve">national preparedness plan </w:t>
            </w:r>
            <w:r w:rsidRPr="009C3715">
              <w:rPr>
                <w:rFonts w:asciiTheme="minorHAnsi" w:hAnsiTheme="minorHAnsi"/>
                <w:sz w:val="20"/>
                <w:szCs w:val="20"/>
              </w:rPr>
              <w:t xml:space="preserve">and other related legislation revised to account for </w:t>
            </w:r>
            <w:r>
              <w:rPr>
                <w:rFonts w:asciiTheme="minorHAnsi" w:hAnsiTheme="minorHAnsi"/>
                <w:sz w:val="20"/>
                <w:szCs w:val="20"/>
              </w:rPr>
              <w:t xml:space="preserve">flood risk management. </w:t>
            </w:r>
          </w:p>
          <w:p w14:paraId="1D9C3D49" w14:textId="2808725E" w:rsidR="006A7EAD" w:rsidRDefault="00710466" w:rsidP="00710466">
            <w:pPr>
              <w:pStyle w:val="Header"/>
              <w:numPr>
                <w:ilvl w:val="0"/>
                <w:numId w:val="11"/>
              </w:numPr>
              <w:spacing w:after="0"/>
              <w:rPr>
                <w:rFonts w:asciiTheme="minorHAnsi" w:hAnsiTheme="minorHAnsi"/>
                <w:sz w:val="20"/>
                <w:szCs w:val="20"/>
              </w:rPr>
            </w:pPr>
            <w:r>
              <w:rPr>
                <w:rFonts w:asciiTheme="minorHAnsi" w:hAnsiTheme="minorHAnsi"/>
                <w:sz w:val="20"/>
                <w:szCs w:val="20"/>
              </w:rPr>
              <w:t>Conjunctive flood risk management</w:t>
            </w:r>
            <w:r w:rsidRPr="00710466">
              <w:rPr>
                <w:rFonts w:asciiTheme="minorHAnsi" w:hAnsiTheme="minorHAnsi"/>
                <w:sz w:val="20"/>
                <w:szCs w:val="20"/>
              </w:rPr>
              <w:t xml:space="preserve"> model and guidelines </w:t>
            </w:r>
            <w:r w:rsidR="0034193B">
              <w:rPr>
                <w:rFonts w:asciiTheme="minorHAnsi" w:hAnsiTheme="minorHAnsi"/>
                <w:sz w:val="20"/>
                <w:szCs w:val="20"/>
              </w:rPr>
              <w:t xml:space="preserve">are </w:t>
            </w:r>
            <w:r>
              <w:rPr>
                <w:rFonts w:asciiTheme="minorHAnsi" w:hAnsiTheme="minorHAnsi"/>
                <w:sz w:val="20"/>
                <w:szCs w:val="20"/>
              </w:rPr>
              <w:t xml:space="preserve">developed. </w:t>
            </w:r>
          </w:p>
          <w:p w14:paraId="67184861" w14:textId="741D2781" w:rsidR="005A1ADD" w:rsidRPr="00710466" w:rsidRDefault="005A1ADD" w:rsidP="00710466">
            <w:pPr>
              <w:pStyle w:val="Header"/>
              <w:numPr>
                <w:ilvl w:val="0"/>
                <w:numId w:val="11"/>
              </w:numPr>
              <w:spacing w:after="0"/>
              <w:rPr>
                <w:rFonts w:asciiTheme="minorHAnsi" w:hAnsiTheme="minorHAnsi"/>
                <w:sz w:val="20"/>
                <w:szCs w:val="20"/>
              </w:rPr>
            </w:pPr>
            <w:r>
              <w:rPr>
                <w:rFonts w:asciiTheme="minorHAnsi" w:hAnsiTheme="minorHAnsi"/>
                <w:sz w:val="20"/>
                <w:szCs w:val="20"/>
              </w:rPr>
              <w:t xml:space="preserve">Online knowledge management platform at the basis of the </w:t>
            </w:r>
            <w:r w:rsidRPr="00646087">
              <w:rPr>
                <w:rFonts w:asciiTheme="minorHAnsi" w:hAnsiTheme="minorHAnsi"/>
                <w:sz w:val="20"/>
                <w:szCs w:val="20"/>
              </w:rPr>
              <w:t>Almaty International DRR center</w:t>
            </w:r>
            <w:r>
              <w:rPr>
                <w:rFonts w:asciiTheme="minorHAnsi" w:hAnsiTheme="minorHAnsi"/>
                <w:sz w:val="20"/>
                <w:szCs w:val="20"/>
              </w:rPr>
              <w:t xml:space="preserve"> (</w:t>
            </w:r>
            <w:r w:rsidR="001C59E2">
              <w:rPr>
                <w:rFonts w:asciiTheme="minorHAnsi" w:hAnsiTheme="minorHAnsi"/>
                <w:sz w:val="20"/>
                <w:szCs w:val="20"/>
              </w:rPr>
              <w:t xml:space="preserve">with </w:t>
            </w:r>
            <w:r>
              <w:rPr>
                <w:rFonts w:asciiTheme="minorHAnsi" w:hAnsiTheme="minorHAnsi"/>
                <w:sz w:val="20"/>
                <w:szCs w:val="20"/>
              </w:rPr>
              <w:t xml:space="preserve"> forums and tools</w:t>
            </w:r>
            <w:r w:rsidR="001C59E2">
              <w:rPr>
                <w:rFonts w:asciiTheme="minorHAnsi" w:hAnsiTheme="minorHAnsi"/>
                <w:sz w:val="20"/>
                <w:szCs w:val="20"/>
              </w:rPr>
              <w:t xml:space="preserve"> that present gender analysis based on sex- and age-disaggregated data</w:t>
            </w:r>
            <w:r>
              <w:rPr>
                <w:rFonts w:asciiTheme="minorHAnsi" w:hAnsiTheme="minorHAnsi"/>
                <w:sz w:val="20"/>
                <w:szCs w:val="20"/>
              </w:rPr>
              <w:t>).</w:t>
            </w:r>
          </w:p>
          <w:p w14:paraId="0DE7C85A" w14:textId="77777777" w:rsidR="00710466" w:rsidRPr="009C3715" w:rsidRDefault="00710466" w:rsidP="00646087">
            <w:pPr>
              <w:pStyle w:val="Header"/>
              <w:numPr>
                <w:ilvl w:val="0"/>
                <w:numId w:val="11"/>
              </w:numPr>
              <w:spacing w:after="0"/>
              <w:rPr>
                <w:rFonts w:asciiTheme="minorHAnsi" w:hAnsiTheme="minorHAnsi"/>
                <w:sz w:val="20"/>
                <w:szCs w:val="20"/>
              </w:rPr>
            </w:pPr>
          </w:p>
          <w:p w14:paraId="0FFDEC54" w14:textId="77777777" w:rsidR="004A3CB1" w:rsidRPr="00472DDB" w:rsidRDefault="007C0463" w:rsidP="007C0463">
            <w:pPr>
              <w:pStyle w:val="Header"/>
              <w:tabs>
                <w:tab w:val="num" w:pos="432"/>
              </w:tabs>
              <w:spacing w:after="0"/>
              <w:rPr>
                <w:rFonts w:asciiTheme="minorHAnsi" w:hAnsiTheme="minorHAnsi"/>
                <w:sz w:val="20"/>
                <w:szCs w:val="20"/>
              </w:rPr>
            </w:pPr>
            <w:r w:rsidRPr="007C0463">
              <w:rPr>
                <w:rFonts w:asciiTheme="minorHAnsi" w:hAnsiTheme="minorHAnsi"/>
                <w:b/>
                <w:sz w:val="20"/>
                <w:szCs w:val="20"/>
                <w:lang w:val="en-US"/>
              </w:rPr>
              <w:t>Activity</w:t>
            </w:r>
            <w:r w:rsidR="00335AC3">
              <w:rPr>
                <w:rFonts w:asciiTheme="minorHAnsi" w:hAnsiTheme="minorHAnsi"/>
                <w:b/>
                <w:sz w:val="20"/>
                <w:szCs w:val="20"/>
                <w:lang w:val="en-US"/>
              </w:rPr>
              <w:t xml:space="preserve"> result</w:t>
            </w:r>
            <w:r w:rsidR="006A7EAD">
              <w:rPr>
                <w:rFonts w:asciiTheme="minorHAnsi" w:hAnsiTheme="minorHAnsi"/>
                <w:b/>
                <w:sz w:val="20"/>
                <w:szCs w:val="20"/>
                <w:lang w:val="en-US"/>
              </w:rPr>
              <w:t xml:space="preserve"> 2</w:t>
            </w:r>
            <w:r w:rsidRPr="007C0463">
              <w:rPr>
                <w:rFonts w:asciiTheme="minorHAnsi" w:hAnsiTheme="minorHAnsi"/>
                <w:b/>
                <w:sz w:val="20"/>
                <w:szCs w:val="20"/>
                <w:lang w:val="en-US"/>
              </w:rPr>
              <w:t>:</w:t>
            </w:r>
            <w:r>
              <w:rPr>
                <w:rFonts w:asciiTheme="minorHAnsi" w:hAnsiTheme="minorHAnsi"/>
                <w:sz w:val="20"/>
                <w:szCs w:val="20"/>
                <w:lang w:val="en-US"/>
              </w:rPr>
              <w:t xml:space="preserve"> </w:t>
            </w:r>
            <w:r w:rsidR="003F1A13" w:rsidRPr="002953D4">
              <w:rPr>
                <w:rFonts w:asciiTheme="minorHAnsi" w:hAnsiTheme="minorHAnsi"/>
                <w:sz w:val="20"/>
                <w:szCs w:val="20"/>
              </w:rPr>
              <w:t>Catalysing</w:t>
            </w:r>
            <w:r w:rsidR="002953D4" w:rsidRPr="002953D4">
              <w:rPr>
                <w:rFonts w:asciiTheme="minorHAnsi" w:hAnsiTheme="minorHAnsi"/>
                <w:sz w:val="20"/>
                <w:szCs w:val="20"/>
              </w:rPr>
              <w:t xml:space="preserve"> regional knowledge sharing and developing institutional knowledge and technical capacity on flood risk management practices for water stress and flood mitigation</w:t>
            </w:r>
          </w:p>
          <w:p w14:paraId="1B601EDF" w14:textId="77777777" w:rsidR="002953D4" w:rsidRDefault="002953D4" w:rsidP="00493D59">
            <w:pPr>
              <w:pStyle w:val="Header"/>
              <w:numPr>
                <w:ilvl w:val="0"/>
                <w:numId w:val="11"/>
              </w:numPr>
              <w:spacing w:after="0"/>
              <w:rPr>
                <w:rFonts w:asciiTheme="minorHAnsi" w:hAnsiTheme="minorHAnsi"/>
                <w:sz w:val="20"/>
                <w:szCs w:val="20"/>
              </w:rPr>
            </w:pPr>
            <w:r>
              <w:rPr>
                <w:rFonts w:asciiTheme="minorHAnsi" w:hAnsiTheme="minorHAnsi"/>
                <w:sz w:val="20"/>
                <w:szCs w:val="20"/>
              </w:rPr>
              <w:t>Knowledge sharing workshops and trainings at the International DRR Centre in Almaty</w:t>
            </w:r>
          </w:p>
          <w:p w14:paraId="1F168E4F" w14:textId="681A0BBF" w:rsidR="00EB0856" w:rsidRDefault="00493D59" w:rsidP="001C78CF">
            <w:pPr>
              <w:pStyle w:val="Header"/>
              <w:numPr>
                <w:ilvl w:val="0"/>
                <w:numId w:val="11"/>
              </w:numPr>
              <w:spacing w:after="0"/>
              <w:rPr>
                <w:rFonts w:asciiTheme="minorHAnsi" w:hAnsiTheme="minorHAnsi"/>
                <w:sz w:val="20"/>
                <w:szCs w:val="20"/>
              </w:rPr>
            </w:pPr>
            <w:r w:rsidRPr="00F27B16">
              <w:rPr>
                <w:rFonts w:asciiTheme="minorHAnsi" w:hAnsiTheme="minorHAnsi"/>
                <w:sz w:val="20"/>
                <w:szCs w:val="20"/>
              </w:rPr>
              <w:t>Targeted training program in adaptive water and flood management</w:t>
            </w:r>
            <w:r w:rsidR="00511905">
              <w:rPr>
                <w:rFonts w:asciiTheme="minorHAnsi" w:hAnsiTheme="minorHAnsi"/>
                <w:sz w:val="20"/>
                <w:szCs w:val="20"/>
              </w:rPr>
              <w:t>, involving the equal participation of men and women with gender</w:t>
            </w:r>
            <w:r w:rsidR="009F1130">
              <w:rPr>
                <w:rFonts w:asciiTheme="minorHAnsi" w:hAnsiTheme="minorHAnsi"/>
                <w:sz w:val="20"/>
                <w:szCs w:val="20"/>
              </w:rPr>
              <w:t>-based analysis of risks and solutions.</w:t>
            </w:r>
          </w:p>
          <w:p w14:paraId="030DCCE2" w14:textId="4A418C9B" w:rsidR="004A3CB1" w:rsidRPr="00472DDB" w:rsidRDefault="00493D59" w:rsidP="001C78CF">
            <w:pPr>
              <w:pStyle w:val="Header"/>
              <w:numPr>
                <w:ilvl w:val="0"/>
                <w:numId w:val="11"/>
              </w:numPr>
              <w:spacing w:after="0"/>
              <w:rPr>
                <w:rFonts w:asciiTheme="minorHAnsi" w:hAnsiTheme="minorHAnsi"/>
                <w:sz w:val="20"/>
                <w:szCs w:val="20"/>
              </w:rPr>
            </w:pPr>
            <w:r w:rsidRPr="00F27B16">
              <w:rPr>
                <w:rFonts w:asciiTheme="minorHAnsi" w:hAnsiTheme="minorHAnsi"/>
                <w:sz w:val="20"/>
                <w:szCs w:val="20"/>
              </w:rPr>
              <w:lastRenderedPageBreak/>
              <w:t>Community-based</w:t>
            </w:r>
            <w:r w:rsidR="003B5A5A" w:rsidRPr="00F27B16">
              <w:rPr>
                <w:rFonts w:asciiTheme="minorHAnsi" w:hAnsiTheme="minorHAnsi"/>
                <w:sz w:val="20"/>
                <w:szCs w:val="20"/>
              </w:rPr>
              <w:t xml:space="preserve"> (gender disaggregated and children centred)</w:t>
            </w:r>
            <w:r w:rsidRPr="008B7973">
              <w:rPr>
                <w:rFonts w:asciiTheme="minorHAnsi" w:hAnsiTheme="minorHAnsi"/>
                <w:sz w:val="20"/>
                <w:szCs w:val="20"/>
              </w:rPr>
              <w:t xml:space="preserve"> early warning systems to disseminate flood risk information to the local communities</w:t>
            </w:r>
            <w:r w:rsidR="0010700C" w:rsidRPr="00F27B16">
              <w:rPr>
                <w:rFonts w:asciiTheme="minorHAnsi" w:hAnsiTheme="minorHAnsi"/>
                <w:sz w:val="20"/>
                <w:szCs w:val="20"/>
              </w:rPr>
              <w:t xml:space="preserve"> </w:t>
            </w:r>
          </w:p>
          <w:p w14:paraId="4379B392" w14:textId="77777777" w:rsidR="002244B1" w:rsidRDefault="006A7EAD" w:rsidP="002244B1">
            <w:pPr>
              <w:pStyle w:val="Header"/>
              <w:spacing w:after="0"/>
              <w:rPr>
                <w:rFonts w:asciiTheme="minorHAnsi" w:hAnsiTheme="minorHAnsi"/>
                <w:sz w:val="20"/>
                <w:szCs w:val="20"/>
              </w:rPr>
            </w:pPr>
            <w:r>
              <w:rPr>
                <w:rFonts w:asciiTheme="minorHAnsi" w:hAnsiTheme="minorHAnsi"/>
                <w:b/>
                <w:sz w:val="20"/>
                <w:szCs w:val="20"/>
                <w:lang w:val="en-US"/>
              </w:rPr>
              <w:t>Activity result 3</w:t>
            </w:r>
            <w:r w:rsidR="00335AC3" w:rsidRPr="007C0463">
              <w:rPr>
                <w:rFonts w:asciiTheme="minorHAnsi" w:hAnsiTheme="minorHAnsi"/>
                <w:b/>
                <w:sz w:val="20"/>
                <w:szCs w:val="20"/>
                <w:lang w:val="en-US"/>
              </w:rPr>
              <w:t>:</w:t>
            </w:r>
            <w:r w:rsidR="00335AC3">
              <w:rPr>
                <w:rFonts w:asciiTheme="minorHAnsi" w:hAnsiTheme="minorHAnsi"/>
                <w:sz w:val="20"/>
                <w:szCs w:val="20"/>
                <w:lang w:val="en-US"/>
              </w:rPr>
              <w:t xml:space="preserve"> </w:t>
            </w:r>
            <w:r w:rsidR="002953D4" w:rsidRPr="002953D4">
              <w:rPr>
                <w:rFonts w:asciiTheme="minorHAnsi" w:hAnsiTheme="minorHAnsi"/>
                <w:sz w:val="20"/>
                <w:szCs w:val="20"/>
              </w:rPr>
              <w:t>Developed “Flood Breach Toolbox”, including flood risk hazard maps and participatory mapping at the targeted community level</w:t>
            </w:r>
            <w:r w:rsidR="002244B1">
              <w:rPr>
                <w:rFonts w:asciiTheme="minorHAnsi" w:hAnsiTheme="minorHAnsi"/>
                <w:sz w:val="20"/>
                <w:szCs w:val="20"/>
              </w:rPr>
              <w:t xml:space="preserve"> </w:t>
            </w:r>
          </w:p>
          <w:p w14:paraId="2EEACE18" w14:textId="0E55F141" w:rsidR="004A3CB1" w:rsidRPr="00472DDB" w:rsidRDefault="00AE37DE" w:rsidP="005D6AB8">
            <w:pPr>
              <w:pStyle w:val="Header"/>
              <w:numPr>
                <w:ilvl w:val="0"/>
                <w:numId w:val="11"/>
              </w:numPr>
              <w:spacing w:after="0"/>
              <w:rPr>
                <w:rFonts w:asciiTheme="minorHAnsi" w:hAnsiTheme="minorHAnsi"/>
                <w:sz w:val="20"/>
                <w:szCs w:val="20"/>
              </w:rPr>
            </w:pPr>
            <w:r>
              <w:rPr>
                <w:rFonts w:asciiTheme="minorHAnsi" w:hAnsiTheme="minorHAnsi"/>
                <w:sz w:val="20"/>
                <w:szCs w:val="20"/>
              </w:rPr>
              <w:t>F</w:t>
            </w:r>
            <w:r w:rsidR="005D6AB8" w:rsidRPr="005D6AB8">
              <w:rPr>
                <w:rFonts w:asciiTheme="minorHAnsi" w:hAnsiTheme="minorHAnsi"/>
                <w:sz w:val="20"/>
                <w:szCs w:val="20"/>
              </w:rPr>
              <w:t xml:space="preserve">lood risk assessments </w:t>
            </w:r>
            <w:r w:rsidR="005D6AB8">
              <w:rPr>
                <w:rFonts w:asciiTheme="minorHAnsi" w:hAnsiTheme="minorHAnsi"/>
                <w:sz w:val="20"/>
                <w:szCs w:val="20"/>
              </w:rPr>
              <w:t>involving</w:t>
            </w:r>
            <w:r w:rsidR="005D6AB8" w:rsidRPr="005D6AB8">
              <w:rPr>
                <w:rFonts w:asciiTheme="minorHAnsi" w:hAnsiTheme="minorHAnsi"/>
                <w:sz w:val="20"/>
                <w:szCs w:val="20"/>
              </w:rPr>
              <w:t xml:space="preserve"> </w:t>
            </w:r>
            <w:r w:rsidR="00694A5A">
              <w:rPr>
                <w:rFonts w:asciiTheme="minorHAnsi" w:hAnsiTheme="minorHAnsi"/>
                <w:sz w:val="20"/>
                <w:szCs w:val="20"/>
              </w:rPr>
              <w:t xml:space="preserve">equal participation of men and women </w:t>
            </w:r>
            <w:r w:rsidR="00D14C70">
              <w:rPr>
                <w:rFonts w:asciiTheme="minorHAnsi" w:hAnsiTheme="minorHAnsi"/>
                <w:sz w:val="20"/>
                <w:szCs w:val="20"/>
              </w:rPr>
              <w:t xml:space="preserve">in </w:t>
            </w:r>
            <w:r w:rsidR="005D6AB8" w:rsidRPr="005D6AB8">
              <w:rPr>
                <w:rFonts w:asciiTheme="minorHAnsi" w:hAnsiTheme="minorHAnsi"/>
                <w:sz w:val="20"/>
                <w:szCs w:val="20"/>
              </w:rPr>
              <w:t>affected communities</w:t>
            </w:r>
            <w:r w:rsidR="00D14C70">
              <w:rPr>
                <w:rFonts w:asciiTheme="minorHAnsi" w:hAnsiTheme="minorHAnsi"/>
                <w:sz w:val="20"/>
                <w:szCs w:val="20"/>
              </w:rPr>
              <w:t xml:space="preserve"> and reflecting </w:t>
            </w:r>
            <w:r>
              <w:rPr>
                <w:rFonts w:asciiTheme="minorHAnsi" w:hAnsiTheme="minorHAnsi"/>
                <w:sz w:val="20"/>
                <w:szCs w:val="20"/>
              </w:rPr>
              <w:t>priorities differentiated by sex and age</w:t>
            </w:r>
            <w:r w:rsidR="005D6AB8">
              <w:rPr>
                <w:rFonts w:asciiTheme="minorHAnsi" w:hAnsiTheme="minorHAnsi"/>
                <w:sz w:val="20"/>
                <w:szCs w:val="20"/>
              </w:rPr>
              <w:t>.</w:t>
            </w:r>
          </w:p>
          <w:p w14:paraId="51ED5688" w14:textId="12150FED" w:rsidR="005A1ADD" w:rsidRPr="00646087" w:rsidRDefault="00BA4313" w:rsidP="00A061DB">
            <w:pPr>
              <w:pStyle w:val="Header"/>
              <w:numPr>
                <w:ilvl w:val="0"/>
                <w:numId w:val="11"/>
              </w:numPr>
              <w:spacing w:after="0"/>
              <w:rPr>
                <w:sz w:val="20"/>
                <w:szCs w:val="20"/>
              </w:rPr>
            </w:pPr>
            <w:r>
              <w:rPr>
                <w:rFonts w:asciiTheme="minorHAnsi" w:hAnsiTheme="minorHAnsi"/>
                <w:sz w:val="20"/>
                <w:szCs w:val="20"/>
              </w:rPr>
              <w:t>Community based</w:t>
            </w:r>
            <w:r w:rsidR="005A1ADD">
              <w:rPr>
                <w:rFonts w:asciiTheme="minorHAnsi" w:hAnsiTheme="minorHAnsi"/>
                <w:sz w:val="20"/>
                <w:szCs w:val="20"/>
              </w:rPr>
              <w:t xml:space="preserve"> and gender segregated and children centred </w:t>
            </w:r>
            <w:r>
              <w:rPr>
                <w:rFonts w:asciiTheme="minorHAnsi" w:hAnsiTheme="minorHAnsi"/>
                <w:sz w:val="20"/>
                <w:szCs w:val="20"/>
              </w:rPr>
              <w:t xml:space="preserve">trainings, </w:t>
            </w:r>
            <w:r w:rsidR="0018347D">
              <w:rPr>
                <w:rFonts w:asciiTheme="minorHAnsi" w:hAnsiTheme="minorHAnsi"/>
                <w:sz w:val="20"/>
                <w:szCs w:val="20"/>
              </w:rPr>
              <w:t xml:space="preserve">simulation practices, </w:t>
            </w:r>
            <w:r>
              <w:rPr>
                <w:rFonts w:asciiTheme="minorHAnsi" w:hAnsiTheme="minorHAnsi"/>
                <w:sz w:val="20"/>
                <w:szCs w:val="20"/>
              </w:rPr>
              <w:t xml:space="preserve">development of flood management guidebooks and instructions. </w:t>
            </w:r>
          </w:p>
          <w:p w14:paraId="00F14856" w14:textId="138679EA" w:rsidR="004A3CB1" w:rsidRPr="007008FA" w:rsidRDefault="00A30EBA" w:rsidP="00A30EBA">
            <w:pPr>
              <w:pStyle w:val="Header"/>
              <w:numPr>
                <w:ilvl w:val="0"/>
                <w:numId w:val="11"/>
              </w:numPr>
              <w:spacing w:after="0"/>
              <w:rPr>
                <w:sz w:val="20"/>
                <w:szCs w:val="20"/>
              </w:rPr>
            </w:pPr>
            <w:r>
              <w:rPr>
                <w:rFonts w:asciiTheme="minorHAnsi" w:hAnsiTheme="minorHAnsi"/>
                <w:sz w:val="20"/>
                <w:szCs w:val="20"/>
              </w:rPr>
              <w:t>W</w:t>
            </w:r>
            <w:r w:rsidR="005A1ADD">
              <w:rPr>
                <w:rFonts w:asciiTheme="minorHAnsi" w:hAnsiTheme="minorHAnsi"/>
                <w:sz w:val="20"/>
                <w:szCs w:val="20"/>
              </w:rPr>
              <w:t xml:space="preserve">omen and children-led events, </w:t>
            </w:r>
            <w:r w:rsidR="003D6B84">
              <w:rPr>
                <w:rFonts w:asciiTheme="minorHAnsi" w:hAnsiTheme="minorHAnsi"/>
                <w:sz w:val="20"/>
                <w:szCs w:val="20"/>
              </w:rPr>
              <w:t xml:space="preserve">lectures, </w:t>
            </w:r>
            <w:r w:rsidR="005A1ADD">
              <w:rPr>
                <w:rFonts w:asciiTheme="minorHAnsi" w:hAnsiTheme="minorHAnsi"/>
                <w:sz w:val="20"/>
                <w:szCs w:val="20"/>
              </w:rPr>
              <w:t>presentations and movements</w:t>
            </w:r>
            <w:r w:rsidR="00E83A87">
              <w:rPr>
                <w:rFonts w:asciiTheme="minorHAnsi" w:hAnsiTheme="minorHAnsi"/>
                <w:sz w:val="20"/>
                <w:szCs w:val="20"/>
              </w:rPr>
              <w:t>/campaigns</w:t>
            </w:r>
            <w:r w:rsidR="005A1ADD">
              <w:rPr>
                <w:rFonts w:asciiTheme="minorHAnsi" w:hAnsiTheme="minorHAnsi"/>
                <w:sz w:val="20"/>
                <w:szCs w:val="20"/>
              </w:rPr>
              <w:t xml:space="preserve">. </w:t>
            </w:r>
            <w:r w:rsidR="00BA4313">
              <w:rPr>
                <w:rFonts w:asciiTheme="minorHAnsi" w:hAnsiTheme="minorHAnsi"/>
                <w:sz w:val="20"/>
                <w:szCs w:val="20"/>
              </w:rPr>
              <w:t xml:space="preserve"> </w:t>
            </w:r>
          </w:p>
        </w:tc>
        <w:tc>
          <w:tcPr>
            <w:tcW w:w="1980" w:type="dxa"/>
            <w:shd w:val="clear" w:color="auto" w:fill="auto"/>
          </w:tcPr>
          <w:p w14:paraId="4370C802" w14:textId="28FFBA4F" w:rsidR="004A3CB1" w:rsidRPr="00C54E60" w:rsidRDefault="00B26C05" w:rsidP="00D4362C">
            <w:pPr>
              <w:pStyle w:val="Header"/>
              <w:spacing w:after="0"/>
              <w:jc w:val="left"/>
              <w:rPr>
                <w:i/>
                <w:sz w:val="20"/>
                <w:szCs w:val="20"/>
              </w:rPr>
            </w:pPr>
            <w:r>
              <w:rPr>
                <w:rFonts w:asciiTheme="minorHAnsi" w:eastAsiaTheme="minorEastAsia" w:hAnsiTheme="minorHAnsi" w:cstheme="minorBidi"/>
                <w:bCs/>
                <w:i/>
                <w:sz w:val="20"/>
                <w:szCs w:val="20"/>
                <w:lang w:val="en-US" w:eastAsia="ja-JP"/>
              </w:rPr>
              <w:lastRenderedPageBreak/>
              <w:t>UNDP sustainable urbanization, SDU unit, CoES, local akimats</w:t>
            </w:r>
            <w:r w:rsidR="00C83646">
              <w:rPr>
                <w:rFonts w:asciiTheme="minorHAnsi" w:eastAsiaTheme="minorEastAsia" w:hAnsiTheme="minorHAnsi" w:cstheme="minorBidi"/>
                <w:bCs/>
                <w:i/>
                <w:sz w:val="20"/>
                <w:szCs w:val="20"/>
                <w:lang w:val="en-US" w:eastAsia="ja-JP"/>
              </w:rPr>
              <w:t>, CSO, NGOs and</w:t>
            </w:r>
            <w:r>
              <w:rPr>
                <w:rFonts w:asciiTheme="minorHAnsi" w:eastAsiaTheme="minorEastAsia" w:hAnsiTheme="minorHAnsi" w:cstheme="minorBidi"/>
                <w:bCs/>
                <w:i/>
                <w:sz w:val="20"/>
                <w:szCs w:val="20"/>
                <w:lang w:val="en-US" w:eastAsia="ja-JP"/>
              </w:rPr>
              <w:t xml:space="preserve">  community</w:t>
            </w:r>
          </w:p>
        </w:tc>
        <w:tc>
          <w:tcPr>
            <w:tcW w:w="4680" w:type="dxa"/>
          </w:tcPr>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37"/>
              <w:gridCol w:w="1538"/>
            </w:tblGrid>
            <w:tr w:rsidR="00567A84" w14:paraId="1D19A5F2" w14:textId="77777777" w:rsidTr="00817B4B">
              <w:trPr>
                <w:trHeight w:val="241"/>
              </w:trPr>
              <w:tc>
                <w:tcPr>
                  <w:tcW w:w="1508" w:type="dxa"/>
                  <w:vAlign w:val="center"/>
                </w:tcPr>
                <w:p w14:paraId="58B5DA7B" w14:textId="77777777" w:rsidR="00567A84" w:rsidRPr="005506C4" w:rsidRDefault="00567A84" w:rsidP="00567A84">
                  <w:pPr>
                    <w:jc w:val="center"/>
                    <w:rPr>
                      <w:b/>
                      <w:i/>
                      <w:sz w:val="20"/>
                      <w:szCs w:val="20"/>
                    </w:rPr>
                  </w:pPr>
                  <w:r w:rsidRPr="005506C4">
                    <w:rPr>
                      <w:b/>
                      <w:i/>
                      <w:sz w:val="20"/>
                      <w:szCs w:val="20"/>
                    </w:rPr>
                    <w:t>Atlas Budgetary Account Code and description</w:t>
                  </w:r>
                </w:p>
              </w:tc>
              <w:tc>
                <w:tcPr>
                  <w:tcW w:w="1437" w:type="dxa"/>
                  <w:vAlign w:val="center"/>
                </w:tcPr>
                <w:p w14:paraId="538B793F" w14:textId="77777777" w:rsidR="00567A84" w:rsidRPr="005506C4" w:rsidRDefault="00567A84" w:rsidP="00567A84">
                  <w:pPr>
                    <w:jc w:val="center"/>
                    <w:rPr>
                      <w:b/>
                      <w:i/>
                      <w:sz w:val="20"/>
                      <w:szCs w:val="20"/>
                    </w:rPr>
                  </w:pPr>
                  <w:r w:rsidRPr="005506C4">
                    <w:rPr>
                      <w:b/>
                      <w:i/>
                      <w:sz w:val="20"/>
                      <w:szCs w:val="20"/>
                    </w:rPr>
                    <w:t>Donor name</w:t>
                  </w:r>
                </w:p>
              </w:tc>
              <w:tc>
                <w:tcPr>
                  <w:tcW w:w="1538" w:type="dxa"/>
                  <w:vAlign w:val="center"/>
                </w:tcPr>
                <w:p w14:paraId="28B75A8D" w14:textId="77777777" w:rsidR="00567A84" w:rsidRPr="005506C4" w:rsidRDefault="00567A84" w:rsidP="00567A84">
                  <w:pPr>
                    <w:jc w:val="center"/>
                    <w:rPr>
                      <w:b/>
                      <w:i/>
                      <w:sz w:val="20"/>
                      <w:szCs w:val="20"/>
                    </w:rPr>
                  </w:pPr>
                  <w:r w:rsidRPr="005506C4">
                    <w:rPr>
                      <w:b/>
                      <w:i/>
                      <w:sz w:val="20"/>
                      <w:szCs w:val="20"/>
                    </w:rPr>
                    <w:t>Amount (USD)</w:t>
                  </w:r>
                </w:p>
              </w:tc>
            </w:tr>
            <w:tr w:rsidR="008B7973" w14:paraId="6B41DC72" w14:textId="77777777" w:rsidTr="00817B4B">
              <w:trPr>
                <w:trHeight w:val="566"/>
              </w:trPr>
              <w:tc>
                <w:tcPr>
                  <w:tcW w:w="1508" w:type="dxa"/>
                  <w:vMerge w:val="restart"/>
                  <w:vAlign w:val="center"/>
                </w:tcPr>
                <w:p w14:paraId="7BFFFCC4" w14:textId="77777777" w:rsidR="008B7973" w:rsidRDefault="008B7973" w:rsidP="008B7973">
                  <w:pPr>
                    <w:jc w:val="center"/>
                    <w:rPr>
                      <w:i/>
                      <w:sz w:val="20"/>
                      <w:szCs w:val="20"/>
                    </w:rPr>
                  </w:pPr>
                  <w:r w:rsidRPr="002D2C2A">
                    <w:rPr>
                      <w:sz w:val="20"/>
                      <w:szCs w:val="20"/>
                    </w:rPr>
                    <w:t>71300 Local consultants</w:t>
                  </w:r>
                </w:p>
              </w:tc>
              <w:tc>
                <w:tcPr>
                  <w:tcW w:w="1437" w:type="dxa"/>
                  <w:vAlign w:val="center"/>
                </w:tcPr>
                <w:p w14:paraId="2690F2D3" w14:textId="77777777" w:rsidR="008B7973" w:rsidRDefault="008B7973" w:rsidP="008B7973">
                  <w:pPr>
                    <w:rPr>
                      <w:i/>
                      <w:sz w:val="20"/>
                      <w:szCs w:val="20"/>
                    </w:rPr>
                  </w:pPr>
                  <w:r>
                    <w:rPr>
                      <w:i/>
                      <w:sz w:val="20"/>
                      <w:szCs w:val="20"/>
                    </w:rPr>
                    <w:t>Catalytic and scale up fund</w:t>
                  </w:r>
                </w:p>
              </w:tc>
              <w:tc>
                <w:tcPr>
                  <w:tcW w:w="1538" w:type="dxa"/>
                  <w:vAlign w:val="center"/>
                </w:tcPr>
                <w:p w14:paraId="21C059CD" w14:textId="33983030" w:rsidR="008B7973" w:rsidRDefault="008B7973" w:rsidP="008B7973">
                  <w:pPr>
                    <w:jc w:val="center"/>
                    <w:rPr>
                      <w:i/>
                      <w:sz w:val="20"/>
                      <w:szCs w:val="20"/>
                    </w:rPr>
                  </w:pPr>
                  <w:r w:rsidRPr="002C615D">
                    <w:rPr>
                      <w:color w:val="000000" w:themeColor="text1"/>
                      <w:sz w:val="20"/>
                      <w:szCs w:val="20"/>
                    </w:rPr>
                    <w:t>1</w:t>
                  </w:r>
                  <w:r w:rsidRPr="002C615D">
                    <w:rPr>
                      <w:color w:val="000000" w:themeColor="text1"/>
                      <w:sz w:val="20"/>
                      <w:szCs w:val="20"/>
                      <w:lang w:val="ru-RU"/>
                    </w:rPr>
                    <w:t>7</w:t>
                  </w:r>
                  <w:r w:rsidRPr="002C615D">
                    <w:rPr>
                      <w:color w:val="000000" w:themeColor="text1"/>
                      <w:sz w:val="20"/>
                      <w:szCs w:val="20"/>
                    </w:rPr>
                    <w:t xml:space="preserve"> 500 </w:t>
                  </w:r>
                </w:p>
              </w:tc>
            </w:tr>
            <w:tr w:rsidR="008B7973" w14:paraId="745FC465" w14:textId="77777777" w:rsidTr="00817B4B">
              <w:trPr>
                <w:trHeight w:val="207"/>
              </w:trPr>
              <w:tc>
                <w:tcPr>
                  <w:tcW w:w="1508" w:type="dxa"/>
                  <w:vMerge/>
                </w:tcPr>
                <w:p w14:paraId="58B2EC7C" w14:textId="77777777" w:rsidR="008B7973" w:rsidRDefault="008B7973" w:rsidP="008B7973">
                  <w:pPr>
                    <w:rPr>
                      <w:i/>
                      <w:sz w:val="20"/>
                      <w:szCs w:val="20"/>
                    </w:rPr>
                  </w:pPr>
                </w:p>
              </w:tc>
              <w:tc>
                <w:tcPr>
                  <w:tcW w:w="1437" w:type="dxa"/>
                  <w:vAlign w:val="center"/>
                </w:tcPr>
                <w:p w14:paraId="6327409D" w14:textId="307DC6F4" w:rsidR="008B7973" w:rsidRDefault="003939D8" w:rsidP="003939D8">
                  <w:pPr>
                    <w:rPr>
                      <w:i/>
                      <w:sz w:val="20"/>
                      <w:szCs w:val="20"/>
                    </w:rPr>
                  </w:pPr>
                  <w:r>
                    <w:rPr>
                      <w:i/>
                      <w:sz w:val="20"/>
                      <w:szCs w:val="20"/>
                    </w:rPr>
                    <w:t xml:space="preserve">UNDP </w:t>
                  </w:r>
                </w:p>
              </w:tc>
              <w:tc>
                <w:tcPr>
                  <w:tcW w:w="1538" w:type="dxa"/>
                  <w:vAlign w:val="center"/>
                </w:tcPr>
                <w:p w14:paraId="73E6B2A1" w14:textId="5EAEE904" w:rsidR="008B7973" w:rsidRDefault="008B7973" w:rsidP="008B7973">
                  <w:pPr>
                    <w:jc w:val="center"/>
                    <w:rPr>
                      <w:i/>
                      <w:sz w:val="20"/>
                      <w:szCs w:val="20"/>
                    </w:rPr>
                  </w:pPr>
                  <w:r w:rsidRPr="002C615D">
                    <w:rPr>
                      <w:i/>
                      <w:color w:val="000000" w:themeColor="text1"/>
                      <w:sz w:val="20"/>
                      <w:szCs w:val="20"/>
                    </w:rPr>
                    <w:t>6 600</w:t>
                  </w:r>
                </w:p>
              </w:tc>
            </w:tr>
            <w:tr w:rsidR="008B7973" w14:paraId="38820F73" w14:textId="77777777" w:rsidTr="00817B4B">
              <w:trPr>
                <w:trHeight w:val="218"/>
              </w:trPr>
              <w:tc>
                <w:tcPr>
                  <w:tcW w:w="1508" w:type="dxa"/>
                  <w:vMerge/>
                </w:tcPr>
                <w:p w14:paraId="18FE44EA" w14:textId="77777777" w:rsidR="008B7973" w:rsidRDefault="008B7973" w:rsidP="008B7973">
                  <w:pPr>
                    <w:rPr>
                      <w:i/>
                      <w:sz w:val="20"/>
                      <w:szCs w:val="20"/>
                    </w:rPr>
                  </w:pPr>
                </w:p>
              </w:tc>
              <w:tc>
                <w:tcPr>
                  <w:tcW w:w="1437" w:type="dxa"/>
                  <w:vAlign w:val="center"/>
                </w:tcPr>
                <w:p w14:paraId="6DA67FF9" w14:textId="77777777" w:rsidR="008B7973" w:rsidRDefault="008B7973" w:rsidP="008B7973">
                  <w:pPr>
                    <w:rPr>
                      <w:i/>
                      <w:sz w:val="20"/>
                      <w:szCs w:val="20"/>
                    </w:rPr>
                  </w:pPr>
                  <w:r>
                    <w:rPr>
                      <w:i/>
                      <w:sz w:val="20"/>
                      <w:szCs w:val="20"/>
                    </w:rPr>
                    <w:t>International DRR Center</w:t>
                  </w:r>
                </w:p>
              </w:tc>
              <w:tc>
                <w:tcPr>
                  <w:tcW w:w="1538" w:type="dxa"/>
                  <w:vAlign w:val="center"/>
                </w:tcPr>
                <w:p w14:paraId="278871CA" w14:textId="24F253EE" w:rsidR="008B7973" w:rsidRDefault="008B7973" w:rsidP="008B7973">
                  <w:pPr>
                    <w:jc w:val="center"/>
                    <w:rPr>
                      <w:i/>
                      <w:sz w:val="20"/>
                      <w:szCs w:val="20"/>
                    </w:rPr>
                  </w:pPr>
                  <w:r w:rsidRPr="002C615D">
                    <w:rPr>
                      <w:i/>
                      <w:color w:val="000000" w:themeColor="text1"/>
                      <w:sz w:val="20"/>
                      <w:szCs w:val="20"/>
                    </w:rPr>
                    <w:t>4 900</w:t>
                  </w:r>
                </w:p>
              </w:tc>
            </w:tr>
            <w:tr w:rsidR="008B7973" w14:paraId="2CC52A69" w14:textId="77777777" w:rsidTr="00817B4B">
              <w:trPr>
                <w:trHeight w:val="172"/>
              </w:trPr>
              <w:tc>
                <w:tcPr>
                  <w:tcW w:w="1508" w:type="dxa"/>
                  <w:vMerge/>
                </w:tcPr>
                <w:p w14:paraId="70978A0A" w14:textId="77777777" w:rsidR="008B7973" w:rsidRDefault="008B7973" w:rsidP="008B7973">
                  <w:pPr>
                    <w:rPr>
                      <w:i/>
                      <w:sz w:val="20"/>
                      <w:szCs w:val="20"/>
                    </w:rPr>
                  </w:pPr>
                </w:p>
              </w:tc>
              <w:tc>
                <w:tcPr>
                  <w:tcW w:w="1437" w:type="dxa"/>
                  <w:vAlign w:val="center"/>
                </w:tcPr>
                <w:p w14:paraId="0097849E" w14:textId="77777777" w:rsidR="008B7973" w:rsidRDefault="008B7973" w:rsidP="008B7973">
                  <w:pPr>
                    <w:rPr>
                      <w:i/>
                      <w:sz w:val="20"/>
                      <w:szCs w:val="20"/>
                    </w:rPr>
                  </w:pPr>
                  <w:r>
                    <w:rPr>
                      <w:i/>
                      <w:sz w:val="20"/>
                      <w:szCs w:val="20"/>
                    </w:rPr>
                    <w:t>Other contributors</w:t>
                  </w:r>
                </w:p>
              </w:tc>
              <w:tc>
                <w:tcPr>
                  <w:tcW w:w="1538" w:type="dxa"/>
                  <w:vAlign w:val="center"/>
                </w:tcPr>
                <w:p w14:paraId="4FC752ED" w14:textId="418E9DFC" w:rsidR="008B7973" w:rsidRDefault="008B7973" w:rsidP="008B7973">
                  <w:pPr>
                    <w:jc w:val="center"/>
                    <w:rPr>
                      <w:i/>
                      <w:sz w:val="20"/>
                      <w:szCs w:val="20"/>
                    </w:rPr>
                  </w:pPr>
                  <w:r w:rsidRPr="002C615D">
                    <w:rPr>
                      <w:i/>
                      <w:color w:val="000000" w:themeColor="text1"/>
                      <w:sz w:val="20"/>
                      <w:szCs w:val="20"/>
                    </w:rPr>
                    <w:t>9 900</w:t>
                  </w:r>
                </w:p>
              </w:tc>
            </w:tr>
            <w:tr w:rsidR="008B7973" w14:paraId="49B32BD6" w14:textId="77777777" w:rsidTr="00817B4B">
              <w:trPr>
                <w:trHeight w:val="230"/>
              </w:trPr>
              <w:tc>
                <w:tcPr>
                  <w:tcW w:w="1508" w:type="dxa"/>
                  <w:vMerge w:val="restart"/>
                  <w:vAlign w:val="center"/>
                </w:tcPr>
                <w:p w14:paraId="22F8DB0F" w14:textId="77777777" w:rsidR="008B7973" w:rsidRDefault="008B7973" w:rsidP="008B7973">
                  <w:pPr>
                    <w:jc w:val="center"/>
                    <w:rPr>
                      <w:i/>
                      <w:sz w:val="20"/>
                      <w:szCs w:val="20"/>
                    </w:rPr>
                  </w:pPr>
                  <w:r w:rsidRPr="002D2C2A">
                    <w:rPr>
                      <w:sz w:val="20"/>
                      <w:szCs w:val="20"/>
                    </w:rPr>
                    <w:t>71600 Travel</w:t>
                  </w:r>
                </w:p>
              </w:tc>
              <w:tc>
                <w:tcPr>
                  <w:tcW w:w="1437" w:type="dxa"/>
                  <w:vAlign w:val="center"/>
                </w:tcPr>
                <w:p w14:paraId="3FF88AEB" w14:textId="77777777" w:rsidR="008B7973" w:rsidRDefault="008B7973" w:rsidP="008B7973">
                  <w:pPr>
                    <w:rPr>
                      <w:i/>
                      <w:sz w:val="20"/>
                      <w:szCs w:val="20"/>
                    </w:rPr>
                  </w:pPr>
                  <w:r>
                    <w:rPr>
                      <w:i/>
                      <w:sz w:val="20"/>
                      <w:szCs w:val="20"/>
                    </w:rPr>
                    <w:t>Catalytic and scale up fund</w:t>
                  </w:r>
                </w:p>
              </w:tc>
              <w:tc>
                <w:tcPr>
                  <w:tcW w:w="1538" w:type="dxa"/>
                  <w:vAlign w:val="center"/>
                </w:tcPr>
                <w:p w14:paraId="3CF62340" w14:textId="7A7D0A6E" w:rsidR="008B7973" w:rsidRDefault="008B7973" w:rsidP="008B7973">
                  <w:pPr>
                    <w:jc w:val="center"/>
                    <w:rPr>
                      <w:i/>
                      <w:sz w:val="20"/>
                      <w:szCs w:val="20"/>
                    </w:rPr>
                  </w:pPr>
                  <w:r w:rsidRPr="002C615D">
                    <w:rPr>
                      <w:i/>
                      <w:color w:val="000000" w:themeColor="text1"/>
                      <w:sz w:val="20"/>
                      <w:szCs w:val="20"/>
                      <w:lang w:val="ru-RU"/>
                    </w:rPr>
                    <w:t>6 5</w:t>
                  </w:r>
                  <w:r w:rsidRPr="002C615D">
                    <w:rPr>
                      <w:i/>
                      <w:color w:val="000000" w:themeColor="text1"/>
                      <w:sz w:val="20"/>
                      <w:szCs w:val="20"/>
                    </w:rPr>
                    <w:t xml:space="preserve">00 </w:t>
                  </w:r>
                </w:p>
              </w:tc>
            </w:tr>
            <w:tr w:rsidR="008B7973" w14:paraId="62863ACB" w14:textId="77777777" w:rsidTr="00817B4B">
              <w:trPr>
                <w:trHeight w:val="242"/>
              </w:trPr>
              <w:tc>
                <w:tcPr>
                  <w:tcW w:w="1508" w:type="dxa"/>
                  <w:vMerge/>
                </w:tcPr>
                <w:p w14:paraId="79A5858F" w14:textId="77777777" w:rsidR="008B7973" w:rsidRDefault="008B7973" w:rsidP="008B7973">
                  <w:pPr>
                    <w:rPr>
                      <w:i/>
                      <w:sz w:val="20"/>
                      <w:szCs w:val="20"/>
                    </w:rPr>
                  </w:pPr>
                </w:p>
              </w:tc>
              <w:tc>
                <w:tcPr>
                  <w:tcW w:w="1437" w:type="dxa"/>
                  <w:vAlign w:val="center"/>
                </w:tcPr>
                <w:p w14:paraId="5E01B077" w14:textId="64463B08" w:rsidR="008B7973" w:rsidRDefault="008B7973" w:rsidP="003939D8">
                  <w:pPr>
                    <w:rPr>
                      <w:i/>
                      <w:sz w:val="20"/>
                      <w:szCs w:val="20"/>
                    </w:rPr>
                  </w:pPr>
                  <w:r>
                    <w:rPr>
                      <w:i/>
                      <w:sz w:val="20"/>
                      <w:szCs w:val="20"/>
                    </w:rPr>
                    <w:t xml:space="preserve">UNDP </w:t>
                  </w:r>
                </w:p>
              </w:tc>
              <w:tc>
                <w:tcPr>
                  <w:tcW w:w="1538" w:type="dxa"/>
                  <w:vAlign w:val="center"/>
                </w:tcPr>
                <w:p w14:paraId="01DBA644" w14:textId="5BDBB03C" w:rsidR="008B7973" w:rsidRDefault="008B7973" w:rsidP="008B7973">
                  <w:pPr>
                    <w:jc w:val="center"/>
                    <w:rPr>
                      <w:i/>
                      <w:sz w:val="20"/>
                      <w:szCs w:val="20"/>
                    </w:rPr>
                  </w:pPr>
                  <w:r w:rsidRPr="002C615D">
                    <w:rPr>
                      <w:i/>
                      <w:color w:val="000000" w:themeColor="text1"/>
                      <w:sz w:val="20"/>
                      <w:szCs w:val="20"/>
                    </w:rPr>
                    <w:t>4 300</w:t>
                  </w:r>
                </w:p>
              </w:tc>
            </w:tr>
            <w:tr w:rsidR="008B7973" w14:paraId="7385841E" w14:textId="77777777" w:rsidTr="00817B4B">
              <w:trPr>
                <w:trHeight w:val="218"/>
              </w:trPr>
              <w:tc>
                <w:tcPr>
                  <w:tcW w:w="1508" w:type="dxa"/>
                  <w:vMerge/>
                </w:tcPr>
                <w:p w14:paraId="528A7183" w14:textId="77777777" w:rsidR="008B7973" w:rsidRDefault="008B7973" w:rsidP="008B7973">
                  <w:pPr>
                    <w:rPr>
                      <w:i/>
                      <w:sz w:val="20"/>
                      <w:szCs w:val="20"/>
                    </w:rPr>
                  </w:pPr>
                </w:p>
              </w:tc>
              <w:tc>
                <w:tcPr>
                  <w:tcW w:w="1437" w:type="dxa"/>
                  <w:vAlign w:val="center"/>
                </w:tcPr>
                <w:p w14:paraId="2431916C" w14:textId="77777777" w:rsidR="008B7973" w:rsidRDefault="008B7973" w:rsidP="008B7973">
                  <w:pPr>
                    <w:rPr>
                      <w:i/>
                      <w:sz w:val="20"/>
                      <w:szCs w:val="20"/>
                    </w:rPr>
                  </w:pPr>
                  <w:r>
                    <w:rPr>
                      <w:i/>
                      <w:sz w:val="20"/>
                      <w:szCs w:val="20"/>
                    </w:rPr>
                    <w:t>International DRR Center</w:t>
                  </w:r>
                </w:p>
              </w:tc>
              <w:tc>
                <w:tcPr>
                  <w:tcW w:w="1538" w:type="dxa"/>
                  <w:vAlign w:val="center"/>
                </w:tcPr>
                <w:p w14:paraId="1CA4A61E" w14:textId="55774422" w:rsidR="008B7973" w:rsidRDefault="008B7973" w:rsidP="008B7973">
                  <w:pPr>
                    <w:jc w:val="center"/>
                    <w:rPr>
                      <w:i/>
                      <w:sz w:val="20"/>
                      <w:szCs w:val="20"/>
                    </w:rPr>
                  </w:pPr>
                  <w:r w:rsidRPr="002C615D">
                    <w:rPr>
                      <w:i/>
                      <w:color w:val="000000" w:themeColor="text1"/>
                      <w:sz w:val="20"/>
                      <w:szCs w:val="20"/>
                    </w:rPr>
                    <w:t>0</w:t>
                  </w:r>
                </w:p>
              </w:tc>
            </w:tr>
            <w:tr w:rsidR="008B7973" w14:paraId="2E62CD86" w14:textId="77777777" w:rsidTr="00817B4B">
              <w:trPr>
                <w:trHeight w:val="311"/>
              </w:trPr>
              <w:tc>
                <w:tcPr>
                  <w:tcW w:w="1508" w:type="dxa"/>
                  <w:vMerge/>
                </w:tcPr>
                <w:p w14:paraId="642A6E14" w14:textId="77777777" w:rsidR="008B7973" w:rsidRDefault="008B7973" w:rsidP="008B7973">
                  <w:pPr>
                    <w:rPr>
                      <w:i/>
                      <w:sz w:val="20"/>
                      <w:szCs w:val="20"/>
                    </w:rPr>
                  </w:pPr>
                </w:p>
              </w:tc>
              <w:tc>
                <w:tcPr>
                  <w:tcW w:w="1437" w:type="dxa"/>
                  <w:vAlign w:val="center"/>
                </w:tcPr>
                <w:p w14:paraId="4ACDE6C8" w14:textId="77777777" w:rsidR="008B7973" w:rsidRDefault="008B7973" w:rsidP="008B7973">
                  <w:pPr>
                    <w:rPr>
                      <w:i/>
                      <w:sz w:val="20"/>
                      <w:szCs w:val="20"/>
                    </w:rPr>
                  </w:pPr>
                  <w:r>
                    <w:rPr>
                      <w:i/>
                      <w:sz w:val="20"/>
                      <w:szCs w:val="20"/>
                    </w:rPr>
                    <w:t>Other contributors</w:t>
                  </w:r>
                </w:p>
              </w:tc>
              <w:tc>
                <w:tcPr>
                  <w:tcW w:w="1538" w:type="dxa"/>
                  <w:vAlign w:val="center"/>
                </w:tcPr>
                <w:p w14:paraId="581B679D" w14:textId="759B3A4B" w:rsidR="008B7973" w:rsidRDefault="008B7973" w:rsidP="008B7973">
                  <w:pPr>
                    <w:jc w:val="center"/>
                    <w:rPr>
                      <w:i/>
                      <w:sz w:val="20"/>
                      <w:szCs w:val="20"/>
                    </w:rPr>
                  </w:pPr>
                  <w:r w:rsidRPr="002C615D">
                    <w:rPr>
                      <w:i/>
                      <w:color w:val="000000" w:themeColor="text1"/>
                      <w:sz w:val="20"/>
                      <w:szCs w:val="20"/>
                    </w:rPr>
                    <w:t>0</w:t>
                  </w:r>
                </w:p>
              </w:tc>
            </w:tr>
            <w:tr w:rsidR="00965D3B" w14:paraId="3CD662B1" w14:textId="77777777" w:rsidTr="00817B4B">
              <w:trPr>
                <w:trHeight w:val="1061"/>
              </w:trPr>
              <w:tc>
                <w:tcPr>
                  <w:tcW w:w="1508" w:type="dxa"/>
                  <w:vMerge w:val="restart"/>
                </w:tcPr>
                <w:p w14:paraId="1F735F34" w14:textId="77777777" w:rsidR="00965D3B" w:rsidRDefault="00965D3B" w:rsidP="00965D3B">
                  <w:pPr>
                    <w:rPr>
                      <w:i/>
                      <w:sz w:val="20"/>
                      <w:szCs w:val="20"/>
                    </w:rPr>
                  </w:pPr>
                  <w:r>
                    <w:rPr>
                      <w:sz w:val="20"/>
                      <w:szCs w:val="20"/>
                    </w:rPr>
                    <w:t>72100</w:t>
                  </w:r>
                  <w:r w:rsidRPr="00D727A3">
                    <w:rPr>
                      <w:sz w:val="20"/>
                      <w:szCs w:val="20"/>
                    </w:rPr>
                    <w:t xml:space="preserve"> - Contractual Services (Workshops, Trainings, </w:t>
                  </w:r>
                  <w:r>
                    <w:rPr>
                      <w:sz w:val="20"/>
                      <w:szCs w:val="20"/>
                    </w:rPr>
                    <w:lastRenderedPageBreak/>
                    <w:t>gender mainstreaming survey and professional development activity, support female headed households, forums.</w:t>
                  </w:r>
                </w:p>
              </w:tc>
              <w:tc>
                <w:tcPr>
                  <w:tcW w:w="1437" w:type="dxa"/>
                  <w:vAlign w:val="center"/>
                </w:tcPr>
                <w:p w14:paraId="28181958" w14:textId="77777777" w:rsidR="00965D3B" w:rsidRDefault="00965D3B" w:rsidP="00965D3B">
                  <w:pPr>
                    <w:rPr>
                      <w:i/>
                      <w:sz w:val="20"/>
                      <w:szCs w:val="20"/>
                    </w:rPr>
                  </w:pPr>
                  <w:r>
                    <w:rPr>
                      <w:i/>
                      <w:sz w:val="20"/>
                      <w:szCs w:val="20"/>
                    </w:rPr>
                    <w:lastRenderedPageBreak/>
                    <w:t>Catalytic and scale up fund</w:t>
                  </w:r>
                </w:p>
              </w:tc>
              <w:tc>
                <w:tcPr>
                  <w:tcW w:w="1538" w:type="dxa"/>
                  <w:vAlign w:val="center"/>
                </w:tcPr>
                <w:p w14:paraId="3F911B70" w14:textId="72F07DBF" w:rsidR="00965D3B" w:rsidRDefault="00965D3B" w:rsidP="00965D3B">
                  <w:pPr>
                    <w:jc w:val="center"/>
                    <w:rPr>
                      <w:i/>
                      <w:sz w:val="20"/>
                      <w:szCs w:val="20"/>
                    </w:rPr>
                  </w:pPr>
                  <w:r w:rsidRPr="002C615D">
                    <w:rPr>
                      <w:i/>
                      <w:color w:val="000000" w:themeColor="text1"/>
                      <w:sz w:val="20"/>
                      <w:szCs w:val="20"/>
                      <w:lang w:val="ru-RU"/>
                    </w:rPr>
                    <w:t>10 000</w:t>
                  </w:r>
                  <w:r w:rsidRPr="002C615D">
                    <w:rPr>
                      <w:i/>
                      <w:color w:val="000000" w:themeColor="text1"/>
                      <w:sz w:val="20"/>
                      <w:szCs w:val="20"/>
                    </w:rPr>
                    <w:t xml:space="preserve"> </w:t>
                  </w:r>
                </w:p>
              </w:tc>
            </w:tr>
            <w:tr w:rsidR="00965D3B" w14:paraId="0F0DBC01" w14:textId="77777777" w:rsidTr="00817B4B">
              <w:trPr>
                <w:trHeight w:val="322"/>
              </w:trPr>
              <w:tc>
                <w:tcPr>
                  <w:tcW w:w="1508" w:type="dxa"/>
                  <w:vMerge/>
                </w:tcPr>
                <w:p w14:paraId="0794F353" w14:textId="77777777" w:rsidR="00965D3B" w:rsidRDefault="00965D3B" w:rsidP="00965D3B">
                  <w:pPr>
                    <w:rPr>
                      <w:i/>
                      <w:sz w:val="20"/>
                      <w:szCs w:val="20"/>
                    </w:rPr>
                  </w:pPr>
                </w:p>
              </w:tc>
              <w:tc>
                <w:tcPr>
                  <w:tcW w:w="1437" w:type="dxa"/>
                  <w:vAlign w:val="center"/>
                </w:tcPr>
                <w:p w14:paraId="78477484" w14:textId="75538B2D" w:rsidR="00965D3B" w:rsidRDefault="00965D3B" w:rsidP="003939D8">
                  <w:pPr>
                    <w:rPr>
                      <w:i/>
                      <w:sz w:val="20"/>
                      <w:szCs w:val="20"/>
                    </w:rPr>
                  </w:pPr>
                  <w:r>
                    <w:rPr>
                      <w:i/>
                      <w:sz w:val="20"/>
                      <w:szCs w:val="20"/>
                    </w:rPr>
                    <w:t xml:space="preserve">UNDP </w:t>
                  </w:r>
                </w:p>
              </w:tc>
              <w:tc>
                <w:tcPr>
                  <w:tcW w:w="1538" w:type="dxa"/>
                  <w:vAlign w:val="center"/>
                </w:tcPr>
                <w:p w14:paraId="684DE316" w14:textId="7151067C" w:rsidR="00965D3B" w:rsidRDefault="00965D3B" w:rsidP="00965D3B">
                  <w:pPr>
                    <w:jc w:val="center"/>
                    <w:rPr>
                      <w:i/>
                      <w:sz w:val="20"/>
                      <w:szCs w:val="20"/>
                    </w:rPr>
                  </w:pPr>
                  <w:r w:rsidRPr="002C615D">
                    <w:rPr>
                      <w:i/>
                      <w:sz w:val="20"/>
                      <w:szCs w:val="20"/>
                    </w:rPr>
                    <w:t>7 900</w:t>
                  </w:r>
                </w:p>
              </w:tc>
            </w:tr>
            <w:tr w:rsidR="00965D3B" w14:paraId="27090519" w14:textId="77777777" w:rsidTr="00817B4B">
              <w:trPr>
                <w:trHeight w:val="322"/>
              </w:trPr>
              <w:tc>
                <w:tcPr>
                  <w:tcW w:w="1508" w:type="dxa"/>
                  <w:vMerge/>
                </w:tcPr>
                <w:p w14:paraId="1CF23341" w14:textId="77777777" w:rsidR="00965D3B" w:rsidRDefault="00965D3B" w:rsidP="00965D3B">
                  <w:pPr>
                    <w:rPr>
                      <w:i/>
                      <w:sz w:val="20"/>
                      <w:szCs w:val="20"/>
                    </w:rPr>
                  </w:pPr>
                </w:p>
              </w:tc>
              <w:tc>
                <w:tcPr>
                  <w:tcW w:w="1437" w:type="dxa"/>
                  <w:vAlign w:val="center"/>
                </w:tcPr>
                <w:p w14:paraId="12A503A2" w14:textId="77777777" w:rsidR="00965D3B" w:rsidRDefault="00965D3B" w:rsidP="00965D3B">
                  <w:pPr>
                    <w:rPr>
                      <w:i/>
                      <w:sz w:val="20"/>
                      <w:szCs w:val="20"/>
                    </w:rPr>
                  </w:pPr>
                  <w:r>
                    <w:rPr>
                      <w:i/>
                      <w:sz w:val="20"/>
                      <w:szCs w:val="20"/>
                    </w:rPr>
                    <w:t>International DRR Center</w:t>
                  </w:r>
                </w:p>
              </w:tc>
              <w:tc>
                <w:tcPr>
                  <w:tcW w:w="1538" w:type="dxa"/>
                  <w:vAlign w:val="center"/>
                </w:tcPr>
                <w:p w14:paraId="5F89081C" w14:textId="42DF1D31" w:rsidR="00965D3B" w:rsidRDefault="00965D3B" w:rsidP="00965D3B">
                  <w:pPr>
                    <w:jc w:val="center"/>
                    <w:rPr>
                      <w:i/>
                      <w:sz w:val="20"/>
                      <w:szCs w:val="20"/>
                    </w:rPr>
                  </w:pPr>
                  <w:r w:rsidRPr="002C615D">
                    <w:rPr>
                      <w:i/>
                      <w:sz w:val="20"/>
                      <w:szCs w:val="20"/>
                    </w:rPr>
                    <w:t>6 140</w:t>
                  </w:r>
                </w:p>
              </w:tc>
            </w:tr>
            <w:tr w:rsidR="00965D3B" w14:paraId="49F08A47" w14:textId="77777777" w:rsidTr="00817B4B">
              <w:trPr>
                <w:trHeight w:val="322"/>
              </w:trPr>
              <w:tc>
                <w:tcPr>
                  <w:tcW w:w="1508" w:type="dxa"/>
                  <w:vMerge/>
                </w:tcPr>
                <w:p w14:paraId="20154B47" w14:textId="77777777" w:rsidR="00965D3B" w:rsidRDefault="00965D3B" w:rsidP="00965D3B">
                  <w:pPr>
                    <w:rPr>
                      <w:i/>
                      <w:sz w:val="20"/>
                      <w:szCs w:val="20"/>
                    </w:rPr>
                  </w:pPr>
                </w:p>
              </w:tc>
              <w:tc>
                <w:tcPr>
                  <w:tcW w:w="1437" w:type="dxa"/>
                  <w:vAlign w:val="center"/>
                </w:tcPr>
                <w:p w14:paraId="6BF5A94C" w14:textId="77777777" w:rsidR="00965D3B" w:rsidRDefault="00965D3B" w:rsidP="00965D3B">
                  <w:pPr>
                    <w:rPr>
                      <w:i/>
                      <w:sz w:val="20"/>
                      <w:szCs w:val="20"/>
                    </w:rPr>
                  </w:pPr>
                  <w:r>
                    <w:rPr>
                      <w:i/>
                      <w:sz w:val="20"/>
                      <w:szCs w:val="20"/>
                    </w:rPr>
                    <w:t>Other contributors</w:t>
                  </w:r>
                </w:p>
              </w:tc>
              <w:tc>
                <w:tcPr>
                  <w:tcW w:w="1538" w:type="dxa"/>
                  <w:vAlign w:val="center"/>
                </w:tcPr>
                <w:p w14:paraId="4A6CC5E4" w14:textId="5AD44B5B" w:rsidR="00965D3B" w:rsidRDefault="00965D3B" w:rsidP="00965D3B">
                  <w:pPr>
                    <w:jc w:val="center"/>
                    <w:rPr>
                      <w:i/>
                      <w:sz w:val="20"/>
                      <w:szCs w:val="20"/>
                    </w:rPr>
                  </w:pPr>
                  <w:r w:rsidRPr="002C615D">
                    <w:rPr>
                      <w:i/>
                      <w:sz w:val="20"/>
                      <w:szCs w:val="20"/>
                    </w:rPr>
                    <w:t>13 900</w:t>
                  </w:r>
                </w:p>
              </w:tc>
            </w:tr>
            <w:tr w:rsidR="00965D3B" w14:paraId="6D566C37" w14:textId="77777777" w:rsidTr="00817B4B">
              <w:trPr>
                <w:trHeight w:val="322"/>
              </w:trPr>
              <w:tc>
                <w:tcPr>
                  <w:tcW w:w="1508" w:type="dxa"/>
                  <w:vMerge w:val="restart"/>
                  <w:vAlign w:val="center"/>
                </w:tcPr>
                <w:p w14:paraId="2BF5A674" w14:textId="77777777" w:rsidR="00965D3B" w:rsidRDefault="00965D3B" w:rsidP="00965D3B">
                  <w:pPr>
                    <w:jc w:val="center"/>
                    <w:rPr>
                      <w:i/>
                      <w:sz w:val="20"/>
                      <w:szCs w:val="20"/>
                    </w:rPr>
                  </w:pPr>
                  <w:r w:rsidRPr="002D2C2A">
                    <w:rPr>
                      <w:sz w:val="20"/>
                      <w:szCs w:val="20"/>
                    </w:rPr>
                    <w:t>74500 Misc.</w:t>
                  </w:r>
                </w:p>
              </w:tc>
              <w:tc>
                <w:tcPr>
                  <w:tcW w:w="1437" w:type="dxa"/>
                  <w:vAlign w:val="center"/>
                </w:tcPr>
                <w:p w14:paraId="09FF6FC2" w14:textId="77777777" w:rsidR="00965D3B" w:rsidRDefault="00965D3B" w:rsidP="00965D3B">
                  <w:pPr>
                    <w:rPr>
                      <w:i/>
                      <w:sz w:val="20"/>
                      <w:szCs w:val="20"/>
                    </w:rPr>
                  </w:pPr>
                  <w:r>
                    <w:rPr>
                      <w:i/>
                      <w:sz w:val="20"/>
                      <w:szCs w:val="20"/>
                    </w:rPr>
                    <w:t>Catalytic and scale up fund</w:t>
                  </w:r>
                </w:p>
              </w:tc>
              <w:tc>
                <w:tcPr>
                  <w:tcW w:w="1538" w:type="dxa"/>
                  <w:vAlign w:val="center"/>
                </w:tcPr>
                <w:p w14:paraId="276F211F" w14:textId="3C4CDC4C" w:rsidR="00965D3B" w:rsidRDefault="00965D3B" w:rsidP="00965D3B">
                  <w:pPr>
                    <w:jc w:val="center"/>
                    <w:rPr>
                      <w:i/>
                      <w:sz w:val="20"/>
                      <w:szCs w:val="20"/>
                    </w:rPr>
                  </w:pPr>
                  <w:r w:rsidRPr="002C615D">
                    <w:rPr>
                      <w:i/>
                      <w:sz w:val="20"/>
                      <w:szCs w:val="20"/>
                    </w:rPr>
                    <w:t xml:space="preserve">1 000 </w:t>
                  </w:r>
                </w:p>
              </w:tc>
            </w:tr>
            <w:tr w:rsidR="00965D3B" w14:paraId="0F788F7B" w14:textId="77777777" w:rsidTr="00817B4B">
              <w:trPr>
                <w:trHeight w:val="322"/>
              </w:trPr>
              <w:tc>
                <w:tcPr>
                  <w:tcW w:w="1508" w:type="dxa"/>
                  <w:vMerge/>
                </w:tcPr>
                <w:p w14:paraId="27825E89" w14:textId="77777777" w:rsidR="00965D3B" w:rsidRDefault="00965D3B" w:rsidP="00965D3B">
                  <w:pPr>
                    <w:rPr>
                      <w:i/>
                      <w:sz w:val="20"/>
                      <w:szCs w:val="20"/>
                    </w:rPr>
                  </w:pPr>
                </w:p>
              </w:tc>
              <w:tc>
                <w:tcPr>
                  <w:tcW w:w="1437" w:type="dxa"/>
                  <w:vAlign w:val="center"/>
                </w:tcPr>
                <w:p w14:paraId="4F717E9E" w14:textId="210F456B" w:rsidR="00965D3B" w:rsidRDefault="00965D3B" w:rsidP="00965D3B">
                  <w:pPr>
                    <w:rPr>
                      <w:i/>
                      <w:sz w:val="20"/>
                      <w:szCs w:val="20"/>
                    </w:rPr>
                  </w:pPr>
                </w:p>
              </w:tc>
              <w:tc>
                <w:tcPr>
                  <w:tcW w:w="1538" w:type="dxa"/>
                  <w:vAlign w:val="center"/>
                </w:tcPr>
                <w:p w14:paraId="50134CDD" w14:textId="2F6DAFC1" w:rsidR="00965D3B" w:rsidRDefault="00965D3B" w:rsidP="00965D3B">
                  <w:pPr>
                    <w:jc w:val="center"/>
                    <w:rPr>
                      <w:i/>
                      <w:sz w:val="20"/>
                      <w:szCs w:val="20"/>
                    </w:rPr>
                  </w:pPr>
                  <w:r w:rsidRPr="002C615D">
                    <w:rPr>
                      <w:i/>
                      <w:sz w:val="20"/>
                      <w:szCs w:val="20"/>
                    </w:rPr>
                    <w:t>0</w:t>
                  </w:r>
                </w:p>
              </w:tc>
            </w:tr>
            <w:tr w:rsidR="00965D3B" w14:paraId="3E69F418" w14:textId="77777777" w:rsidTr="00817B4B">
              <w:trPr>
                <w:trHeight w:val="322"/>
              </w:trPr>
              <w:tc>
                <w:tcPr>
                  <w:tcW w:w="1508" w:type="dxa"/>
                  <w:vMerge/>
                </w:tcPr>
                <w:p w14:paraId="1F252951" w14:textId="77777777" w:rsidR="00965D3B" w:rsidRDefault="00965D3B" w:rsidP="00965D3B">
                  <w:pPr>
                    <w:rPr>
                      <w:i/>
                      <w:sz w:val="20"/>
                      <w:szCs w:val="20"/>
                    </w:rPr>
                  </w:pPr>
                </w:p>
              </w:tc>
              <w:tc>
                <w:tcPr>
                  <w:tcW w:w="1437" w:type="dxa"/>
                  <w:vAlign w:val="center"/>
                </w:tcPr>
                <w:p w14:paraId="6FAED4C6" w14:textId="77777777" w:rsidR="00965D3B" w:rsidRDefault="00965D3B" w:rsidP="00965D3B">
                  <w:pPr>
                    <w:rPr>
                      <w:i/>
                      <w:sz w:val="20"/>
                      <w:szCs w:val="20"/>
                    </w:rPr>
                  </w:pPr>
                  <w:r>
                    <w:rPr>
                      <w:i/>
                      <w:sz w:val="20"/>
                      <w:szCs w:val="20"/>
                    </w:rPr>
                    <w:t>International DRR Center</w:t>
                  </w:r>
                </w:p>
              </w:tc>
              <w:tc>
                <w:tcPr>
                  <w:tcW w:w="1538" w:type="dxa"/>
                  <w:vAlign w:val="center"/>
                </w:tcPr>
                <w:p w14:paraId="2125B3A8" w14:textId="31491BAB" w:rsidR="00965D3B" w:rsidRDefault="00965D3B" w:rsidP="00965D3B">
                  <w:pPr>
                    <w:jc w:val="center"/>
                    <w:rPr>
                      <w:i/>
                      <w:sz w:val="20"/>
                      <w:szCs w:val="20"/>
                    </w:rPr>
                  </w:pPr>
                  <w:r w:rsidRPr="002C615D">
                    <w:rPr>
                      <w:i/>
                      <w:sz w:val="20"/>
                      <w:szCs w:val="20"/>
                    </w:rPr>
                    <w:t>0</w:t>
                  </w:r>
                </w:p>
              </w:tc>
            </w:tr>
            <w:tr w:rsidR="00965D3B" w14:paraId="6BBD0AD3" w14:textId="77777777" w:rsidTr="00817B4B">
              <w:trPr>
                <w:trHeight w:val="322"/>
              </w:trPr>
              <w:tc>
                <w:tcPr>
                  <w:tcW w:w="1508" w:type="dxa"/>
                  <w:vMerge/>
                </w:tcPr>
                <w:p w14:paraId="01C6222D" w14:textId="77777777" w:rsidR="00965D3B" w:rsidRDefault="00965D3B" w:rsidP="00965D3B">
                  <w:pPr>
                    <w:rPr>
                      <w:i/>
                      <w:sz w:val="20"/>
                      <w:szCs w:val="20"/>
                    </w:rPr>
                  </w:pPr>
                </w:p>
              </w:tc>
              <w:tc>
                <w:tcPr>
                  <w:tcW w:w="1437" w:type="dxa"/>
                  <w:vAlign w:val="center"/>
                </w:tcPr>
                <w:p w14:paraId="2919C994" w14:textId="77777777" w:rsidR="00965D3B" w:rsidRDefault="00965D3B" w:rsidP="00965D3B">
                  <w:pPr>
                    <w:rPr>
                      <w:i/>
                      <w:sz w:val="20"/>
                      <w:szCs w:val="20"/>
                    </w:rPr>
                  </w:pPr>
                  <w:r>
                    <w:rPr>
                      <w:i/>
                      <w:sz w:val="20"/>
                      <w:szCs w:val="20"/>
                    </w:rPr>
                    <w:t>Other contributors</w:t>
                  </w:r>
                </w:p>
              </w:tc>
              <w:tc>
                <w:tcPr>
                  <w:tcW w:w="1538" w:type="dxa"/>
                  <w:vAlign w:val="center"/>
                </w:tcPr>
                <w:p w14:paraId="5D56F334" w14:textId="09024CB8" w:rsidR="00965D3B" w:rsidRDefault="00965D3B" w:rsidP="00965D3B">
                  <w:pPr>
                    <w:jc w:val="center"/>
                    <w:rPr>
                      <w:i/>
                      <w:sz w:val="20"/>
                      <w:szCs w:val="20"/>
                    </w:rPr>
                  </w:pPr>
                  <w:r w:rsidRPr="002C615D">
                    <w:rPr>
                      <w:i/>
                      <w:sz w:val="20"/>
                      <w:szCs w:val="20"/>
                    </w:rPr>
                    <w:t>0</w:t>
                  </w:r>
                </w:p>
              </w:tc>
            </w:tr>
            <w:tr w:rsidR="00074238" w14:paraId="224C8B64" w14:textId="77777777" w:rsidTr="00817B4B">
              <w:trPr>
                <w:trHeight w:val="322"/>
              </w:trPr>
              <w:tc>
                <w:tcPr>
                  <w:tcW w:w="1508" w:type="dxa"/>
                  <w:vMerge w:val="restart"/>
                  <w:vAlign w:val="center"/>
                </w:tcPr>
                <w:p w14:paraId="4E5520EF" w14:textId="77777777" w:rsidR="00074238" w:rsidRDefault="00074238" w:rsidP="00074238">
                  <w:pPr>
                    <w:jc w:val="center"/>
                    <w:rPr>
                      <w:i/>
                      <w:sz w:val="20"/>
                      <w:szCs w:val="20"/>
                    </w:rPr>
                  </w:pPr>
                  <w:r w:rsidRPr="002D2C2A">
                    <w:rPr>
                      <w:b/>
                      <w:sz w:val="20"/>
                      <w:szCs w:val="20"/>
                    </w:rPr>
                    <w:t>Sub-total</w:t>
                  </w:r>
                  <w:r>
                    <w:rPr>
                      <w:b/>
                      <w:sz w:val="20"/>
                      <w:szCs w:val="20"/>
                    </w:rPr>
                    <w:t xml:space="preserve"> for activity 1</w:t>
                  </w:r>
                  <w:r w:rsidRPr="002D2C2A">
                    <w:rPr>
                      <w:b/>
                      <w:sz w:val="20"/>
                      <w:szCs w:val="20"/>
                    </w:rPr>
                    <w:t>:</w:t>
                  </w:r>
                </w:p>
              </w:tc>
              <w:tc>
                <w:tcPr>
                  <w:tcW w:w="1437" w:type="dxa"/>
                  <w:vAlign w:val="center"/>
                </w:tcPr>
                <w:p w14:paraId="32DD5A66" w14:textId="77777777" w:rsidR="00074238" w:rsidRDefault="00074238" w:rsidP="00074238">
                  <w:pPr>
                    <w:rPr>
                      <w:i/>
                      <w:sz w:val="20"/>
                      <w:szCs w:val="20"/>
                    </w:rPr>
                  </w:pPr>
                  <w:r>
                    <w:rPr>
                      <w:i/>
                      <w:sz w:val="20"/>
                      <w:szCs w:val="20"/>
                    </w:rPr>
                    <w:t>Catalytic and scale up fund</w:t>
                  </w:r>
                </w:p>
              </w:tc>
              <w:tc>
                <w:tcPr>
                  <w:tcW w:w="1538" w:type="dxa"/>
                  <w:vAlign w:val="bottom"/>
                </w:tcPr>
                <w:p w14:paraId="70E1D245" w14:textId="13603B3F" w:rsidR="00074238" w:rsidRPr="00817B4B" w:rsidRDefault="00074238" w:rsidP="00074238">
                  <w:pPr>
                    <w:jc w:val="center"/>
                    <w:rPr>
                      <w:i/>
                      <w:sz w:val="20"/>
                      <w:szCs w:val="20"/>
                    </w:rPr>
                  </w:pPr>
                  <w:r w:rsidRPr="002C615D">
                    <w:rPr>
                      <w:i/>
                      <w:color w:val="000000" w:themeColor="text1"/>
                      <w:sz w:val="20"/>
                      <w:szCs w:val="20"/>
                      <w:lang w:val="ru-RU"/>
                    </w:rPr>
                    <w:t>35</w:t>
                  </w:r>
                  <w:r w:rsidRPr="002C615D">
                    <w:rPr>
                      <w:i/>
                      <w:color w:val="000000" w:themeColor="text1"/>
                      <w:sz w:val="20"/>
                      <w:szCs w:val="20"/>
                    </w:rPr>
                    <w:t xml:space="preserve"> 000 </w:t>
                  </w:r>
                </w:p>
              </w:tc>
            </w:tr>
            <w:tr w:rsidR="00074238" w14:paraId="2CC3233B" w14:textId="77777777" w:rsidTr="00A30EBA">
              <w:trPr>
                <w:trHeight w:val="857"/>
              </w:trPr>
              <w:tc>
                <w:tcPr>
                  <w:tcW w:w="1508" w:type="dxa"/>
                  <w:vMerge/>
                  <w:vAlign w:val="center"/>
                </w:tcPr>
                <w:p w14:paraId="6D8C4B93" w14:textId="77777777" w:rsidR="00074238" w:rsidRDefault="00074238" w:rsidP="00074238">
                  <w:pPr>
                    <w:jc w:val="center"/>
                    <w:rPr>
                      <w:i/>
                      <w:sz w:val="20"/>
                      <w:szCs w:val="20"/>
                    </w:rPr>
                  </w:pPr>
                </w:p>
              </w:tc>
              <w:tc>
                <w:tcPr>
                  <w:tcW w:w="1437" w:type="dxa"/>
                  <w:vAlign w:val="center"/>
                </w:tcPr>
                <w:p w14:paraId="3A3C34D9" w14:textId="77777777" w:rsidR="00074238" w:rsidRDefault="00074238" w:rsidP="00074238">
                  <w:pPr>
                    <w:rPr>
                      <w:i/>
                      <w:sz w:val="20"/>
                      <w:szCs w:val="20"/>
                    </w:rPr>
                  </w:pPr>
                  <w:r>
                    <w:rPr>
                      <w:i/>
                      <w:sz w:val="20"/>
                      <w:szCs w:val="20"/>
                    </w:rPr>
                    <w:t>UNDP</w:t>
                  </w:r>
                </w:p>
              </w:tc>
              <w:tc>
                <w:tcPr>
                  <w:tcW w:w="1538" w:type="dxa"/>
                  <w:vAlign w:val="bottom"/>
                </w:tcPr>
                <w:p w14:paraId="32C438C8" w14:textId="3DD3E83B" w:rsidR="00074238" w:rsidRPr="00817B4B" w:rsidRDefault="00074238" w:rsidP="00074238">
                  <w:pPr>
                    <w:jc w:val="center"/>
                    <w:rPr>
                      <w:i/>
                      <w:sz w:val="20"/>
                      <w:szCs w:val="20"/>
                    </w:rPr>
                  </w:pPr>
                  <w:r w:rsidRPr="002C615D">
                    <w:rPr>
                      <w:i/>
                      <w:sz w:val="20"/>
                      <w:szCs w:val="20"/>
                    </w:rPr>
                    <w:t>18 800</w:t>
                  </w:r>
                </w:p>
              </w:tc>
            </w:tr>
            <w:tr w:rsidR="00074238" w14:paraId="33386B47" w14:textId="77777777" w:rsidTr="00817B4B">
              <w:trPr>
                <w:trHeight w:val="322"/>
              </w:trPr>
              <w:tc>
                <w:tcPr>
                  <w:tcW w:w="1508" w:type="dxa"/>
                  <w:vMerge/>
                  <w:vAlign w:val="center"/>
                </w:tcPr>
                <w:p w14:paraId="53D51686" w14:textId="77777777" w:rsidR="00074238" w:rsidRDefault="00074238" w:rsidP="00074238">
                  <w:pPr>
                    <w:jc w:val="center"/>
                    <w:rPr>
                      <w:i/>
                      <w:sz w:val="20"/>
                      <w:szCs w:val="20"/>
                    </w:rPr>
                  </w:pPr>
                </w:p>
              </w:tc>
              <w:tc>
                <w:tcPr>
                  <w:tcW w:w="1437" w:type="dxa"/>
                  <w:vAlign w:val="center"/>
                </w:tcPr>
                <w:p w14:paraId="30CDF98F" w14:textId="77777777" w:rsidR="00074238" w:rsidRDefault="00074238" w:rsidP="00074238">
                  <w:pPr>
                    <w:rPr>
                      <w:i/>
                      <w:sz w:val="20"/>
                      <w:szCs w:val="20"/>
                    </w:rPr>
                  </w:pPr>
                  <w:r>
                    <w:rPr>
                      <w:i/>
                      <w:sz w:val="20"/>
                      <w:szCs w:val="20"/>
                    </w:rPr>
                    <w:t>International DRR Center</w:t>
                  </w:r>
                </w:p>
              </w:tc>
              <w:tc>
                <w:tcPr>
                  <w:tcW w:w="1538" w:type="dxa"/>
                  <w:vAlign w:val="bottom"/>
                </w:tcPr>
                <w:p w14:paraId="68EBA57C" w14:textId="32D013D3" w:rsidR="00074238" w:rsidRPr="00817B4B" w:rsidRDefault="00074238" w:rsidP="00074238">
                  <w:pPr>
                    <w:jc w:val="center"/>
                    <w:rPr>
                      <w:i/>
                      <w:sz w:val="20"/>
                      <w:szCs w:val="20"/>
                    </w:rPr>
                  </w:pPr>
                  <w:r w:rsidRPr="002C615D">
                    <w:rPr>
                      <w:i/>
                      <w:sz w:val="20"/>
                      <w:szCs w:val="20"/>
                    </w:rPr>
                    <w:t>11 040</w:t>
                  </w:r>
                </w:p>
              </w:tc>
            </w:tr>
            <w:tr w:rsidR="00074238" w14:paraId="454ECC1C" w14:textId="77777777" w:rsidTr="00817B4B">
              <w:trPr>
                <w:trHeight w:val="322"/>
              </w:trPr>
              <w:tc>
                <w:tcPr>
                  <w:tcW w:w="1508" w:type="dxa"/>
                  <w:vMerge/>
                  <w:vAlign w:val="center"/>
                </w:tcPr>
                <w:p w14:paraId="1678457B" w14:textId="77777777" w:rsidR="00074238" w:rsidRDefault="00074238" w:rsidP="00074238">
                  <w:pPr>
                    <w:jc w:val="center"/>
                    <w:rPr>
                      <w:i/>
                      <w:sz w:val="20"/>
                      <w:szCs w:val="20"/>
                    </w:rPr>
                  </w:pPr>
                </w:p>
              </w:tc>
              <w:tc>
                <w:tcPr>
                  <w:tcW w:w="1437" w:type="dxa"/>
                  <w:vAlign w:val="center"/>
                </w:tcPr>
                <w:p w14:paraId="1F0E4C7D" w14:textId="77777777" w:rsidR="00074238" w:rsidRDefault="00074238" w:rsidP="00074238">
                  <w:pPr>
                    <w:rPr>
                      <w:i/>
                      <w:sz w:val="20"/>
                      <w:szCs w:val="20"/>
                    </w:rPr>
                  </w:pPr>
                  <w:r>
                    <w:rPr>
                      <w:i/>
                      <w:sz w:val="20"/>
                      <w:szCs w:val="20"/>
                    </w:rPr>
                    <w:t>Other contributors</w:t>
                  </w:r>
                </w:p>
              </w:tc>
              <w:tc>
                <w:tcPr>
                  <w:tcW w:w="1538" w:type="dxa"/>
                  <w:vAlign w:val="bottom"/>
                </w:tcPr>
                <w:p w14:paraId="029911DC" w14:textId="082018F3" w:rsidR="00074238" w:rsidRPr="00817B4B" w:rsidRDefault="00074238" w:rsidP="00074238">
                  <w:pPr>
                    <w:jc w:val="center"/>
                    <w:rPr>
                      <w:i/>
                      <w:sz w:val="20"/>
                      <w:szCs w:val="20"/>
                    </w:rPr>
                  </w:pPr>
                  <w:r w:rsidRPr="002C615D">
                    <w:rPr>
                      <w:i/>
                      <w:sz w:val="20"/>
                      <w:szCs w:val="20"/>
                    </w:rPr>
                    <w:t>23 800</w:t>
                  </w:r>
                </w:p>
              </w:tc>
            </w:tr>
          </w:tbl>
          <w:p w14:paraId="7AF927EF" w14:textId="77777777" w:rsidR="004A3CB1" w:rsidRPr="00C54E60" w:rsidRDefault="004A3CB1" w:rsidP="008622D6">
            <w:pPr>
              <w:rPr>
                <w:i/>
                <w:sz w:val="20"/>
                <w:szCs w:val="20"/>
              </w:rPr>
            </w:pPr>
          </w:p>
        </w:tc>
      </w:tr>
      <w:tr w:rsidR="004A3CB1" w:rsidRPr="00C54E60" w14:paraId="27AEEEBD" w14:textId="77777777" w:rsidTr="004D63AA">
        <w:tc>
          <w:tcPr>
            <w:tcW w:w="3420" w:type="dxa"/>
          </w:tcPr>
          <w:p w14:paraId="54683CA2" w14:textId="77777777" w:rsidR="003104BC" w:rsidRPr="007008FA" w:rsidRDefault="004A3CB1" w:rsidP="003104BC">
            <w:pPr>
              <w:spacing w:after="0"/>
              <w:rPr>
                <w:b/>
              </w:rPr>
            </w:pPr>
            <w:r w:rsidRPr="007008FA">
              <w:rPr>
                <w:b/>
              </w:rPr>
              <w:lastRenderedPageBreak/>
              <w:t>Output 2</w:t>
            </w:r>
            <w:r w:rsidR="003104BC">
              <w:rPr>
                <w:b/>
              </w:rPr>
              <w:t xml:space="preserve"> - </w:t>
            </w:r>
            <w:r w:rsidR="003104BC">
              <w:t xml:space="preserve">Pilot flood risk </w:t>
            </w:r>
            <w:r w:rsidR="00CC21A0">
              <w:t xml:space="preserve">protection </w:t>
            </w:r>
            <w:r w:rsidR="003104BC">
              <w:t>belts initiated in each pilot catchment to implement water and flood risk management measures</w:t>
            </w:r>
            <w:r w:rsidR="003104BC">
              <w:rPr>
                <w:color w:val="000000"/>
                <w:lang w:eastAsia="en-US" w:bidi="en-US"/>
              </w:rPr>
              <w:t>.</w:t>
            </w:r>
          </w:p>
          <w:p w14:paraId="3DEB07E4" w14:textId="77777777" w:rsidR="004A3CB1" w:rsidRPr="007008FA" w:rsidRDefault="004A3CB1" w:rsidP="00257597">
            <w:pPr>
              <w:spacing w:after="0"/>
              <w:rPr>
                <w:b/>
              </w:rPr>
            </w:pPr>
          </w:p>
          <w:p w14:paraId="7C9A8506" w14:textId="77777777" w:rsidR="004A3CB1" w:rsidRPr="0057077B" w:rsidRDefault="004A3CB1" w:rsidP="00257597">
            <w:pPr>
              <w:spacing w:after="0"/>
              <w:rPr>
                <w:b/>
                <w:sz w:val="20"/>
                <w:szCs w:val="20"/>
              </w:rPr>
            </w:pPr>
            <w:r w:rsidRPr="0057077B">
              <w:rPr>
                <w:b/>
                <w:sz w:val="20"/>
                <w:szCs w:val="20"/>
              </w:rPr>
              <w:t>Baseline:</w:t>
            </w:r>
          </w:p>
          <w:p w14:paraId="4EEE3728" w14:textId="77777777" w:rsidR="0057077B" w:rsidRPr="0057077B" w:rsidRDefault="0057077B" w:rsidP="0057077B">
            <w:pPr>
              <w:pStyle w:val="ListParagraph"/>
              <w:numPr>
                <w:ilvl w:val="0"/>
                <w:numId w:val="12"/>
              </w:numPr>
              <w:spacing w:after="0"/>
              <w:rPr>
                <w:sz w:val="20"/>
                <w:szCs w:val="20"/>
              </w:rPr>
            </w:pPr>
            <w:r w:rsidRPr="0057077B">
              <w:rPr>
                <w:sz w:val="20"/>
                <w:szCs w:val="20"/>
              </w:rPr>
              <w:t>No relevant flood risk information is disseminated to local stakeholders</w:t>
            </w:r>
          </w:p>
          <w:p w14:paraId="23C6DCAA" w14:textId="77777777" w:rsidR="0057077B" w:rsidRPr="0057077B" w:rsidRDefault="0057077B" w:rsidP="00257597">
            <w:pPr>
              <w:pStyle w:val="ListParagraph"/>
              <w:numPr>
                <w:ilvl w:val="0"/>
                <w:numId w:val="12"/>
              </w:numPr>
              <w:spacing w:after="0"/>
              <w:rPr>
                <w:sz w:val="20"/>
                <w:szCs w:val="20"/>
              </w:rPr>
            </w:pPr>
            <w:r w:rsidRPr="0057077B">
              <w:rPr>
                <w:sz w:val="20"/>
                <w:szCs w:val="20"/>
              </w:rPr>
              <w:t xml:space="preserve">No flood risk management protective belts yet piloted, much less replicated. </w:t>
            </w:r>
          </w:p>
          <w:p w14:paraId="1F0C2526" w14:textId="77777777" w:rsidR="004A3CB1" w:rsidRDefault="004A3CB1" w:rsidP="00257597">
            <w:pPr>
              <w:spacing w:after="0"/>
              <w:rPr>
                <w:b/>
                <w:sz w:val="20"/>
                <w:szCs w:val="20"/>
              </w:rPr>
            </w:pPr>
            <w:r w:rsidRPr="0057077B">
              <w:rPr>
                <w:b/>
                <w:sz w:val="20"/>
                <w:szCs w:val="20"/>
              </w:rPr>
              <w:t>Indicators:</w:t>
            </w:r>
          </w:p>
          <w:p w14:paraId="2FF9EFE8" w14:textId="5324E1FE" w:rsidR="0057077B" w:rsidRPr="0057077B" w:rsidRDefault="0057077B" w:rsidP="0057077B">
            <w:pPr>
              <w:pStyle w:val="ListParagraph"/>
              <w:numPr>
                <w:ilvl w:val="0"/>
                <w:numId w:val="13"/>
              </w:numPr>
              <w:spacing w:after="0"/>
              <w:rPr>
                <w:b/>
                <w:sz w:val="20"/>
                <w:szCs w:val="20"/>
              </w:rPr>
            </w:pPr>
            <w:r w:rsidRPr="0057077B">
              <w:rPr>
                <w:sz w:val="20"/>
                <w:szCs w:val="20"/>
              </w:rPr>
              <w:t xml:space="preserve">Number of </w:t>
            </w:r>
            <w:r w:rsidR="00FB0DA5">
              <w:rPr>
                <w:sz w:val="20"/>
                <w:szCs w:val="20"/>
              </w:rPr>
              <w:t>relevant and gender</w:t>
            </w:r>
            <w:r w:rsidR="004D1DED">
              <w:rPr>
                <w:sz w:val="20"/>
                <w:szCs w:val="20"/>
              </w:rPr>
              <w:t>-responsive</w:t>
            </w:r>
            <w:r w:rsidR="00FB0DA5">
              <w:rPr>
                <w:sz w:val="20"/>
                <w:szCs w:val="20"/>
              </w:rPr>
              <w:t xml:space="preserve"> </w:t>
            </w:r>
            <w:r w:rsidRPr="0057077B">
              <w:rPr>
                <w:sz w:val="20"/>
                <w:szCs w:val="20"/>
              </w:rPr>
              <w:t>flood risk information is disseminated to local stakeholders</w:t>
            </w:r>
            <w:r>
              <w:rPr>
                <w:sz w:val="20"/>
                <w:szCs w:val="20"/>
              </w:rPr>
              <w:t>.</w:t>
            </w:r>
          </w:p>
          <w:p w14:paraId="22756D9A" w14:textId="0778EB43" w:rsidR="0057077B" w:rsidRDefault="0057077B" w:rsidP="00257597">
            <w:pPr>
              <w:pStyle w:val="ListParagraph"/>
              <w:numPr>
                <w:ilvl w:val="0"/>
                <w:numId w:val="13"/>
              </w:numPr>
              <w:spacing w:after="0"/>
              <w:rPr>
                <w:sz w:val="20"/>
                <w:szCs w:val="20"/>
              </w:rPr>
            </w:pPr>
            <w:r w:rsidRPr="0057077B">
              <w:rPr>
                <w:sz w:val="20"/>
                <w:szCs w:val="20"/>
              </w:rPr>
              <w:t xml:space="preserve">An area of square meter (m2) in </w:t>
            </w:r>
            <w:r w:rsidR="00613C59">
              <w:rPr>
                <w:sz w:val="20"/>
                <w:szCs w:val="20"/>
              </w:rPr>
              <w:t>targeted</w:t>
            </w:r>
            <w:r w:rsidR="00613C59" w:rsidRPr="0057077B">
              <w:rPr>
                <w:sz w:val="20"/>
                <w:szCs w:val="20"/>
              </w:rPr>
              <w:t xml:space="preserve"> </w:t>
            </w:r>
            <w:r w:rsidRPr="0057077B">
              <w:rPr>
                <w:sz w:val="20"/>
                <w:szCs w:val="20"/>
              </w:rPr>
              <w:t>river basin</w:t>
            </w:r>
            <w:r w:rsidR="00613C59">
              <w:rPr>
                <w:sz w:val="20"/>
                <w:szCs w:val="20"/>
              </w:rPr>
              <w:t xml:space="preserve"> is</w:t>
            </w:r>
            <w:r w:rsidRPr="0057077B">
              <w:rPr>
                <w:sz w:val="20"/>
                <w:szCs w:val="20"/>
              </w:rPr>
              <w:t xml:space="preserve"> protected. </w:t>
            </w:r>
          </w:p>
          <w:p w14:paraId="0DFA6A04" w14:textId="77777777" w:rsidR="00244B60" w:rsidRPr="0057077B" w:rsidRDefault="00244B60" w:rsidP="00257597">
            <w:pPr>
              <w:pStyle w:val="ListParagraph"/>
              <w:numPr>
                <w:ilvl w:val="0"/>
                <w:numId w:val="13"/>
              </w:numPr>
              <w:spacing w:after="0"/>
              <w:rPr>
                <w:sz w:val="20"/>
                <w:szCs w:val="20"/>
              </w:rPr>
            </w:pPr>
            <w:r>
              <w:rPr>
                <w:sz w:val="20"/>
                <w:szCs w:val="20"/>
              </w:rPr>
              <w:t>Number of sub districts are protected from flood risk.</w:t>
            </w:r>
          </w:p>
          <w:p w14:paraId="5AC1D05A" w14:textId="77777777" w:rsidR="004A3CB1" w:rsidRDefault="004A3CB1" w:rsidP="00257597">
            <w:pPr>
              <w:spacing w:after="0"/>
              <w:rPr>
                <w:b/>
                <w:sz w:val="20"/>
                <w:szCs w:val="20"/>
              </w:rPr>
            </w:pPr>
            <w:r w:rsidRPr="00721C2A">
              <w:rPr>
                <w:b/>
                <w:sz w:val="20"/>
                <w:szCs w:val="20"/>
              </w:rPr>
              <w:t>Targets:</w:t>
            </w:r>
          </w:p>
          <w:p w14:paraId="5862EFAD" w14:textId="77777777" w:rsidR="00721C2A" w:rsidRPr="00721C2A" w:rsidRDefault="00721C2A" w:rsidP="00721C2A">
            <w:pPr>
              <w:pStyle w:val="ListParagraph"/>
              <w:numPr>
                <w:ilvl w:val="0"/>
                <w:numId w:val="15"/>
              </w:numPr>
              <w:spacing w:after="0"/>
              <w:rPr>
                <w:b/>
                <w:sz w:val="20"/>
                <w:szCs w:val="20"/>
              </w:rPr>
            </w:pPr>
            <w:r w:rsidRPr="00721C2A">
              <w:rPr>
                <w:sz w:val="20"/>
                <w:szCs w:val="20"/>
              </w:rPr>
              <w:t>At least 12</w:t>
            </w:r>
            <w:r>
              <w:rPr>
                <w:b/>
                <w:sz w:val="20"/>
                <w:szCs w:val="20"/>
              </w:rPr>
              <w:t xml:space="preserve"> </w:t>
            </w:r>
            <w:r w:rsidRPr="0057077B">
              <w:rPr>
                <w:sz w:val="20"/>
                <w:szCs w:val="20"/>
              </w:rPr>
              <w:t>relevant</w:t>
            </w:r>
            <w:r w:rsidRPr="0057077B">
              <w:rPr>
                <w:b/>
                <w:sz w:val="20"/>
                <w:szCs w:val="20"/>
              </w:rPr>
              <w:t xml:space="preserve"> </w:t>
            </w:r>
            <w:r w:rsidRPr="0057077B">
              <w:rPr>
                <w:sz w:val="20"/>
                <w:szCs w:val="20"/>
              </w:rPr>
              <w:t>flood risk information is disseminated to local stakeholders</w:t>
            </w:r>
          </w:p>
          <w:p w14:paraId="669197A9" w14:textId="1E64CF1D" w:rsidR="00721C2A" w:rsidRPr="00244B60" w:rsidRDefault="00721C2A" w:rsidP="00721C2A">
            <w:pPr>
              <w:pStyle w:val="ListParagraph"/>
              <w:numPr>
                <w:ilvl w:val="0"/>
                <w:numId w:val="15"/>
              </w:numPr>
              <w:spacing w:after="0"/>
              <w:rPr>
                <w:b/>
                <w:sz w:val="20"/>
                <w:szCs w:val="20"/>
              </w:rPr>
            </w:pPr>
            <w:r w:rsidRPr="00721C2A">
              <w:rPr>
                <w:sz w:val="20"/>
                <w:szCs w:val="20"/>
              </w:rPr>
              <w:t xml:space="preserve">An area of </w:t>
            </w:r>
            <w:r w:rsidR="0085519C">
              <w:rPr>
                <w:sz w:val="20"/>
                <w:szCs w:val="20"/>
              </w:rPr>
              <w:t>8</w:t>
            </w:r>
            <w:r w:rsidRPr="00721C2A">
              <w:rPr>
                <w:sz w:val="20"/>
                <w:szCs w:val="20"/>
              </w:rPr>
              <w:t xml:space="preserve">36 square meter (m2) </w:t>
            </w:r>
            <w:r w:rsidR="00B87590">
              <w:rPr>
                <w:sz w:val="20"/>
                <w:szCs w:val="20"/>
              </w:rPr>
              <w:t>i</w:t>
            </w:r>
            <w:r w:rsidRPr="00721C2A">
              <w:rPr>
                <w:sz w:val="20"/>
                <w:szCs w:val="20"/>
              </w:rPr>
              <w:t>n</w:t>
            </w:r>
            <w:r>
              <w:rPr>
                <w:sz w:val="20"/>
                <w:szCs w:val="20"/>
              </w:rPr>
              <w:t xml:space="preserve"> </w:t>
            </w:r>
            <w:r w:rsidRPr="00721C2A">
              <w:rPr>
                <w:sz w:val="20"/>
                <w:szCs w:val="20"/>
              </w:rPr>
              <w:t xml:space="preserve">the </w:t>
            </w:r>
            <w:r w:rsidR="00B87590">
              <w:rPr>
                <w:sz w:val="20"/>
                <w:szCs w:val="20"/>
              </w:rPr>
              <w:t>targeted</w:t>
            </w:r>
            <w:r w:rsidR="00C415DE">
              <w:rPr>
                <w:sz w:val="20"/>
                <w:szCs w:val="20"/>
              </w:rPr>
              <w:t xml:space="preserve"> </w:t>
            </w:r>
            <w:r w:rsidR="00B87590">
              <w:rPr>
                <w:sz w:val="20"/>
                <w:szCs w:val="20"/>
              </w:rPr>
              <w:t xml:space="preserve">flood prone </w:t>
            </w:r>
            <w:r w:rsidR="00C415DE">
              <w:rPr>
                <w:sz w:val="20"/>
                <w:szCs w:val="20"/>
              </w:rPr>
              <w:t>river basin</w:t>
            </w:r>
            <w:r>
              <w:rPr>
                <w:sz w:val="20"/>
                <w:szCs w:val="20"/>
              </w:rPr>
              <w:t>.</w:t>
            </w:r>
            <w:r w:rsidR="00C415DE">
              <w:rPr>
                <w:sz w:val="20"/>
                <w:szCs w:val="20"/>
              </w:rPr>
              <w:t xml:space="preserve"> </w:t>
            </w:r>
          </w:p>
          <w:p w14:paraId="7A742A19" w14:textId="77777777" w:rsidR="00244B60" w:rsidRPr="00721C2A" w:rsidRDefault="00244B60" w:rsidP="00721C2A">
            <w:pPr>
              <w:pStyle w:val="ListParagraph"/>
              <w:numPr>
                <w:ilvl w:val="0"/>
                <w:numId w:val="15"/>
              </w:numPr>
              <w:spacing w:after="0"/>
              <w:rPr>
                <w:b/>
                <w:sz w:val="20"/>
                <w:szCs w:val="20"/>
              </w:rPr>
            </w:pPr>
            <w:r>
              <w:rPr>
                <w:sz w:val="20"/>
                <w:szCs w:val="20"/>
              </w:rPr>
              <w:lastRenderedPageBreak/>
              <w:t xml:space="preserve">At least 6 sub districts are protected from the flood risks. </w:t>
            </w:r>
          </w:p>
        </w:tc>
        <w:tc>
          <w:tcPr>
            <w:tcW w:w="3960" w:type="dxa"/>
          </w:tcPr>
          <w:p w14:paraId="557FFD03" w14:textId="1C6A4E4C" w:rsidR="009B2ECF" w:rsidRPr="009B2ECF" w:rsidRDefault="009B2ECF" w:rsidP="009B2ECF">
            <w:pPr>
              <w:pStyle w:val="Header"/>
              <w:spacing w:after="0"/>
              <w:rPr>
                <w:rFonts w:asciiTheme="minorHAnsi" w:hAnsiTheme="minorHAnsi"/>
                <w:sz w:val="20"/>
                <w:szCs w:val="20"/>
              </w:rPr>
            </w:pPr>
            <w:r>
              <w:rPr>
                <w:rFonts w:asciiTheme="minorHAnsi" w:hAnsiTheme="minorHAnsi"/>
                <w:b/>
                <w:sz w:val="20"/>
                <w:szCs w:val="20"/>
                <w:lang w:val="en-US"/>
              </w:rPr>
              <w:lastRenderedPageBreak/>
              <w:t xml:space="preserve">Activity result 1: </w:t>
            </w:r>
            <w:r w:rsidRPr="009B2ECF">
              <w:rPr>
                <w:rFonts w:asciiTheme="minorHAnsi" w:hAnsiTheme="minorHAnsi"/>
                <w:sz w:val="20"/>
                <w:szCs w:val="20"/>
              </w:rPr>
              <w:t>Gender sensitive approach to flood risk management and recovery, including awareness r</w:t>
            </w:r>
            <w:r w:rsidR="00A30EBA">
              <w:rPr>
                <w:rFonts w:asciiTheme="minorHAnsi" w:hAnsiTheme="minorHAnsi"/>
                <w:sz w:val="20"/>
                <w:szCs w:val="20"/>
              </w:rPr>
              <w:t>a</w:t>
            </w:r>
            <w:r w:rsidRPr="009B2ECF">
              <w:rPr>
                <w:rFonts w:asciiTheme="minorHAnsi" w:hAnsiTheme="minorHAnsi"/>
                <w:sz w:val="20"/>
                <w:szCs w:val="20"/>
              </w:rPr>
              <w:t>ising and capacity building</w:t>
            </w:r>
          </w:p>
          <w:p w14:paraId="2A1A46B7" w14:textId="77777777" w:rsidR="009B2ECF" w:rsidRDefault="009B2ECF" w:rsidP="00B27E73">
            <w:pPr>
              <w:pStyle w:val="Header"/>
              <w:spacing w:after="0"/>
              <w:rPr>
                <w:rFonts w:asciiTheme="minorHAnsi" w:hAnsiTheme="minorHAnsi"/>
                <w:b/>
                <w:sz w:val="20"/>
                <w:szCs w:val="20"/>
                <w:lang w:val="en-US"/>
              </w:rPr>
            </w:pPr>
          </w:p>
          <w:p w14:paraId="4D17A02A" w14:textId="77777777" w:rsidR="00B27E73" w:rsidRDefault="00B27E73" w:rsidP="00B27E73">
            <w:pPr>
              <w:pStyle w:val="Header"/>
              <w:spacing w:after="0"/>
              <w:rPr>
                <w:rFonts w:asciiTheme="minorHAnsi" w:hAnsiTheme="minorHAnsi"/>
                <w:sz w:val="20"/>
                <w:szCs w:val="20"/>
              </w:rPr>
            </w:pPr>
            <w:r w:rsidRPr="007C0463">
              <w:rPr>
                <w:rFonts w:asciiTheme="minorHAnsi" w:hAnsiTheme="minorHAnsi"/>
                <w:b/>
                <w:sz w:val="20"/>
                <w:szCs w:val="20"/>
                <w:lang w:val="en-US"/>
              </w:rPr>
              <w:t>Activity</w:t>
            </w:r>
            <w:r>
              <w:rPr>
                <w:rFonts w:asciiTheme="minorHAnsi" w:hAnsiTheme="minorHAnsi"/>
                <w:b/>
                <w:sz w:val="20"/>
                <w:szCs w:val="20"/>
                <w:lang w:val="en-US"/>
              </w:rPr>
              <w:t xml:space="preserve"> result</w:t>
            </w:r>
            <w:r w:rsidR="009B2ECF">
              <w:rPr>
                <w:rFonts w:asciiTheme="minorHAnsi" w:hAnsiTheme="minorHAnsi"/>
                <w:b/>
                <w:sz w:val="20"/>
                <w:szCs w:val="20"/>
                <w:lang w:val="en-US"/>
              </w:rPr>
              <w:t xml:space="preserve"> 2</w:t>
            </w:r>
            <w:r w:rsidRPr="007C0463">
              <w:rPr>
                <w:rFonts w:asciiTheme="minorHAnsi" w:hAnsiTheme="minorHAnsi"/>
                <w:b/>
                <w:sz w:val="20"/>
                <w:szCs w:val="20"/>
                <w:lang w:val="en-US"/>
              </w:rPr>
              <w:t>:</w:t>
            </w:r>
            <w:r>
              <w:rPr>
                <w:rFonts w:asciiTheme="minorHAnsi" w:hAnsiTheme="minorHAnsi"/>
                <w:sz w:val="20"/>
                <w:szCs w:val="20"/>
                <w:lang w:val="en-US"/>
              </w:rPr>
              <w:t xml:space="preserve">  </w:t>
            </w:r>
            <w:r w:rsidRPr="00B27E73">
              <w:rPr>
                <w:rFonts w:asciiTheme="minorHAnsi" w:hAnsiTheme="minorHAnsi"/>
                <w:sz w:val="20"/>
                <w:szCs w:val="20"/>
              </w:rPr>
              <w:t xml:space="preserve">Community resilience to floods </w:t>
            </w:r>
            <w:r>
              <w:rPr>
                <w:rFonts w:asciiTheme="minorHAnsi" w:hAnsiTheme="minorHAnsi"/>
                <w:sz w:val="20"/>
                <w:szCs w:val="20"/>
              </w:rPr>
              <w:t xml:space="preserve">risks </w:t>
            </w:r>
            <w:r w:rsidRPr="00B27E73">
              <w:rPr>
                <w:rFonts w:asciiTheme="minorHAnsi" w:hAnsiTheme="minorHAnsi"/>
                <w:sz w:val="20"/>
                <w:szCs w:val="20"/>
              </w:rPr>
              <w:t xml:space="preserve">improved by introducing locally tailored </w:t>
            </w:r>
            <w:r>
              <w:rPr>
                <w:rFonts w:asciiTheme="minorHAnsi" w:hAnsiTheme="minorHAnsi"/>
                <w:sz w:val="20"/>
                <w:szCs w:val="20"/>
              </w:rPr>
              <w:t xml:space="preserve">flood risk </w:t>
            </w:r>
            <w:r w:rsidRPr="00B27E73">
              <w:rPr>
                <w:rFonts w:asciiTheme="minorHAnsi" w:hAnsiTheme="minorHAnsi"/>
                <w:sz w:val="20"/>
                <w:szCs w:val="20"/>
              </w:rPr>
              <w:t xml:space="preserve">management </w:t>
            </w:r>
            <w:r>
              <w:rPr>
                <w:rFonts w:asciiTheme="minorHAnsi" w:hAnsiTheme="minorHAnsi"/>
                <w:sz w:val="20"/>
                <w:szCs w:val="20"/>
              </w:rPr>
              <w:t xml:space="preserve">information </w:t>
            </w:r>
          </w:p>
          <w:p w14:paraId="1E684240" w14:textId="77777777" w:rsidR="00481D07" w:rsidRDefault="00481D07" w:rsidP="00B27E73">
            <w:pPr>
              <w:pStyle w:val="Header"/>
              <w:numPr>
                <w:ilvl w:val="1"/>
                <w:numId w:val="16"/>
              </w:numPr>
              <w:spacing w:after="0"/>
              <w:rPr>
                <w:rFonts w:asciiTheme="minorHAnsi" w:hAnsiTheme="minorHAnsi"/>
                <w:sz w:val="20"/>
                <w:szCs w:val="20"/>
              </w:rPr>
            </w:pPr>
            <w:r>
              <w:rPr>
                <w:rFonts w:asciiTheme="minorHAnsi" w:hAnsiTheme="minorHAnsi"/>
                <w:sz w:val="20"/>
                <w:szCs w:val="20"/>
              </w:rPr>
              <w:t xml:space="preserve">Development of flood risk management toolkits and box. </w:t>
            </w:r>
          </w:p>
          <w:p w14:paraId="20C266AC" w14:textId="77777777" w:rsidR="004A3CB1" w:rsidRPr="00472DDB" w:rsidRDefault="001E6CA8" w:rsidP="00B27E73">
            <w:pPr>
              <w:pStyle w:val="Header"/>
              <w:numPr>
                <w:ilvl w:val="1"/>
                <w:numId w:val="16"/>
              </w:numPr>
              <w:spacing w:after="0"/>
              <w:rPr>
                <w:rFonts w:asciiTheme="minorHAnsi" w:hAnsiTheme="minorHAnsi"/>
                <w:sz w:val="20"/>
                <w:szCs w:val="20"/>
              </w:rPr>
            </w:pPr>
            <w:r>
              <w:rPr>
                <w:rFonts w:asciiTheme="minorHAnsi" w:hAnsiTheme="minorHAnsi"/>
                <w:sz w:val="20"/>
                <w:szCs w:val="20"/>
              </w:rPr>
              <w:t>L</w:t>
            </w:r>
            <w:r w:rsidR="0018347D">
              <w:rPr>
                <w:rFonts w:asciiTheme="minorHAnsi" w:hAnsiTheme="minorHAnsi"/>
                <w:sz w:val="20"/>
                <w:szCs w:val="20"/>
              </w:rPr>
              <w:t xml:space="preserve">ocal community </w:t>
            </w:r>
            <w:r w:rsidR="0018347D" w:rsidRPr="0018347D">
              <w:rPr>
                <w:rFonts w:asciiTheme="minorHAnsi" w:hAnsiTheme="minorHAnsi"/>
                <w:sz w:val="20"/>
                <w:szCs w:val="20"/>
              </w:rPr>
              <w:t>forecasting and</w:t>
            </w:r>
            <w:r w:rsidR="00DF597D">
              <w:rPr>
                <w:rFonts w:asciiTheme="minorHAnsi" w:hAnsiTheme="minorHAnsi"/>
                <w:sz w:val="20"/>
                <w:szCs w:val="20"/>
              </w:rPr>
              <w:t xml:space="preserve"> response planning instructions and guidebooks. </w:t>
            </w:r>
          </w:p>
          <w:p w14:paraId="5CE98AA8" w14:textId="77777777" w:rsidR="004A3CB1" w:rsidRPr="00472DDB" w:rsidRDefault="004A3CB1" w:rsidP="00257597">
            <w:pPr>
              <w:pStyle w:val="Header"/>
              <w:spacing w:after="0"/>
              <w:rPr>
                <w:rFonts w:asciiTheme="minorHAnsi" w:hAnsiTheme="minorHAnsi"/>
                <w:sz w:val="20"/>
                <w:szCs w:val="20"/>
              </w:rPr>
            </w:pPr>
          </w:p>
          <w:p w14:paraId="06793563" w14:textId="77777777" w:rsidR="004A3CB1" w:rsidRPr="00472DDB" w:rsidRDefault="0054689A" w:rsidP="0054689A">
            <w:pPr>
              <w:pStyle w:val="Header"/>
              <w:spacing w:after="0"/>
              <w:rPr>
                <w:rFonts w:asciiTheme="minorHAnsi" w:hAnsiTheme="minorHAnsi"/>
                <w:sz w:val="20"/>
                <w:szCs w:val="20"/>
              </w:rPr>
            </w:pPr>
            <w:r w:rsidRPr="007C0463">
              <w:rPr>
                <w:rFonts w:asciiTheme="minorHAnsi" w:hAnsiTheme="minorHAnsi"/>
                <w:b/>
                <w:sz w:val="20"/>
                <w:szCs w:val="20"/>
                <w:lang w:val="en-US"/>
              </w:rPr>
              <w:t>Activity</w:t>
            </w:r>
            <w:r w:rsidR="009B2ECF">
              <w:rPr>
                <w:rFonts w:asciiTheme="minorHAnsi" w:hAnsiTheme="minorHAnsi"/>
                <w:b/>
                <w:sz w:val="20"/>
                <w:szCs w:val="20"/>
                <w:lang w:val="en-US"/>
              </w:rPr>
              <w:t xml:space="preserve"> result 3</w:t>
            </w:r>
            <w:r w:rsidRPr="007C0463">
              <w:rPr>
                <w:rFonts w:asciiTheme="minorHAnsi" w:hAnsiTheme="minorHAnsi"/>
                <w:b/>
                <w:sz w:val="20"/>
                <w:szCs w:val="20"/>
                <w:lang w:val="en-US"/>
              </w:rPr>
              <w:t>:</w:t>
            </w:r>
            <w:r>
              <w:rPr>
                <w:rFonts w:asciiTheme="minorHAnsi" w:hAnsiTheme="minorHAnsi"/>
                <w:sz w:val="20"/>
                <w:szCs w:val="20"/>
                <w:lang w:val="en-US"/>
              </w:rPr>
              <w:t xml:space="preserve">  </w:t>
            </w:r>
            <w:r w:rsidR="001E69A2">
              <w:rPr>
                <w:rFonts w:asciiTheme="minorHAnsi" w:hAnsiTheme="minorHAnsi"/>
                <w:sz w:val="20"/>
                <w:szCs w:val="20"/>
              </w:rPr>
              <w:t>Piloted flood risk</w:t>
            </w:r>
            <w:r w:rsidR="00BD41F3">
              <w:rPr>
                <w:rFonts w:asciiTheme="minorHAnsi" w:hAnsiTheme="minorHAnsi"/>
                <w:sz w:val="20"/>
                <w:szCs w:val="20"/>
              </w:rPr>
              <w:t xml:space="preserve"> </w:t>
            </w:r>
            <w:r w:rsidR="001E69A2" w:rsidRPr="001E69A2">
              <w:rPr>
                <w:rFonts w:asciiTheme="minorHAnsi" w:hAnsiTheme="minorHAnsi"/>
                <w:sz w:val="20"/>
                <w:szCs w:val="20"/>
              </w:rPr>
              <w:t xml:space="preserve">management measures </w:t>
            </w:r>
            <w:r w:rsidR="00BD41F3">
              <w:rPr>
                <w:rFonts w:asciiTheme="minorHAnsi" w:hAnsiTheme="minorHAnsi"/>
                <w:sz w:val="20"/>
                <w:szCs w:val="20"/>
              </w:rPr>
              <w:t xml:space="preserve">to protect </w:t>
            </w:r>
            <w:r w:rsidR="001E69A2" w:rsidRPr="001E69A2">
              <w:rPr>
                <w:rFonts w:asciiTheme="minorHAnsi" w:hAnsiTheme="minorHAnsi"/>
                <w:sz w:val="20"/>
                <w:szCs w:val="20"/>
              </w:rPr>
              <w:t>floods and associated mudflows</w:t>
            </w:r>
            <w:r w:rsidR="00BD41F3">
              <w:rPr>
                <w:rFonts w:asciiTheme="minorHAnsi" w:hAnsiTheme="minorHAnsi"/>
                <w:sz w:val="20"/>
                <w:szCs w:val="20"/>
              </w:rPr>
              <w:t xml:space="preserve">. </w:t>
            </w:r>
          </w:p>
          <w:p w14:paraId="7301CF15" w14:textId="77777777" w:rsidR="00B73D28" w:rsidRDefault="00B73D28" w:rsidP="004A3CB1">
            <w:pPr>
              <w:pStyle w:val="Header"/>
              <w:numPr>
                <w:ilvl w:val="1"/>
                <w:numId w:val="4"/>
              </w:numPr>
              <w:spacing w:after="0"/>
              <w:rPr>
                <w:rFonts w:asciiTheme="minorHAnsi" w:hAnsiTheme="minorHAnsi"/>
                <w:sz w:val="20"/>
                <w:szCs w:val="20"/>
              </w:rPr>
            </w:pPr>
            <w:r>
              <w:rPr>
                <w:rFonts w:asciiTheme="minorHAnsi" w:hAnsiTheme="minorHAnsi"/>
                <w:sz w:val="20"/>
                <w:szCs w:val="20"/>
              </w:rPr>
              <w:t xml:space="preserve">Identification of most flood prone zones for installation of rapid embankment </w:t>
            </w:r>
            <w:r w:rsidR="00753910">
              <w:rPr>
                <w:rFonts w:asciiTheme="minorHAnsi" w:hAnsiTheme="minorHAnsi"/>
                <w:sz w:val="20"/>
                <w:szCs w:val="20"/>
              </w:rPr>
              <w:t>belts</w:t>
            </w:r>
            <w:r>
              <w:rPr>
                <w:rFonts w:asciiTheme="minorHAnsi" w:hAnsiTheme="minorHAnsi"/>
                <w:sz w:val="20"/>
                <w:szCs w:val="20"/>
              </w:rPr>
              <w:t xml:space="preserve">. </w:t>
            </w:r>
          </w:p>
          <w:p w14:paraId="27725AB5" w14:textId="77777777" w:rsidR="004A3CB1" w:rsidRPr="00472DDB" w:rsidRDefault="00B73D28" w:rsidP="004A3CB1">
            <w:pPr>
              <w:pStyle w:val="Header"/>
              <w:numPr>
                <w:ilvl w:val="1"/>
                <w:numId w:val="4"/>
              </w:numPr>
              <w:spacing w:after="0"/>
              <w:rPr>
                <w:rFonts w:asciiTheme="minorHAnsi" w:hAnsiTheme="minorHAnsi"/>
                <w:sz w:val="20"/>
                <w:szCs w:val="20"/>
              </w:rPr>
            </w:pPr>
            <w:r>
              <w:rPr>
                <w:rFonts w:asciiTheme="minorHAnsi" w:hAnsiTheme="minorHAnsi"/>
                <w:sz w:val="20"/>
                <w:szCs w:val="20"/>
              </w:rPr>
              <w:t xml:space="preserve">Construction and installation rapid embankment </w:t>
            </w:r>
            <w:r w:rsidR="00753910">
              <w:rPr>
                <w:rFonts w:asciiTheme="minorHAnsi" w:hAnsiTheme="minorHAnsi"/>
                <w:sz w:val="20"/>
                <w:szCs w:val="20"/>
              </w:rPr>
              <w:t>belts</w:t>
            </w:r>
            <w:r>
              <w:rPr>
                <w:rFonts w:asciiTheme="minorHAnsi" w:hAnsiTheme="minorHAnsi"/>
                <w:sz w:val="20"/>
                <w:szCs w:val="20"/>
              </w:rPr>
              <w:t xml:space="preserve">. </w:t>
            </w:r>
          </w:p>
          <w:p w14:paraId="690E91D1" w14:textId="77777777" w:rsidR="004A3CB1" w:rsidRPr="007008FA" w:rsidRDefault="009665C9" w:rsidP="009665C9">
            <w:pPr>
              <w:pStyle w:val="Header"/>
              <w:numPr>
                <w:ilvl w:val="1"/>
                <w:numId w:val="4"/>
              </w:numPr>
              <w:spacing w:after="0"/>
              <w:rPr>
                <w:sz w:val="20"/>
                <w:szCs w:val="20"/>
              </w:rPr>
            </w:pPr>
            <w:r>
              <w:rPr>
                <w:rFonts w:asciiTheme="minorHAnsi" w:hAnsiTheme="minorHAnsi"/>
                <w:sz w:val="20"/>
                <w:szCs w:val="20"/>
              </w:rPr>
              <w:t xml:space="preserve">Conduct national show off day to demonstrate system of rapid embankment gabions. </w:t>
            </w:r>
          </w:p>
        </w:tc>
        <w:tc>
          <w:tcPr>
            <w:tcW w:w="1980" w:type="dxa"/>
            <w:shd w:val="clear" w:color="auto" w:fill="auto"/>
          </w:tcPr>
          <w:p w14:paraId="6EFCE460" w14:textId="19C3B807" w:rsidR="004A3CB1" w:rsidRPr="00C54E60" w:rsidRDefault="00FB0DA5" w:rsidP="00752024">
            <w:pPr>
              <w:pStyle w:val="Header"/>
              <w:spacing w:after="0"/>
              <w:jc w:val="left"/>
              <w:rPr>
                <w:i/>
                <w:sz w:val="20"/>
                <w:szCs w:val="20"/>
              </w:rPr>
            </w:pPr>
            <w:r>
              <w:rPr>
                <w:rFonts w:asciiTheme="minorHAnsi" w:eastAsiaTheme="minorEastAsia" w:hAnsiTheme="minorHAnsi" w:cstheme="minorBidi"/>
                <w:bCs/>
                <w:i/>
                <w:sz w:val="20"/>
                <w:szCs w:val="20"/>
                <w:lang w:val="en-US" w:eastAsia="ja-JP"/>
              </w:rPr>
              <w:t>UNDP sustainable urbanization, SDU unit, CoES, local akimats, CSO, NGOs and community</w:t>
            </w:r>
          </w:p>
        </w:tc>
        <w:tc>
          <w:tcPr>
            <w:tcW w:w="4680" w:type="dxa"/>
          </w:tcPr>
          <w:p w14:paraId="76D234D4" w14:textId="77777777" w:rsidR="004A3CB1" w:rsidRDefault="004A3CB1" w:rsidP="00053C99">
            <w:pPr>
              <w:spacing w:after="0"/>
              <w:rPr>
                <w:i/>
                <w:sz w:val="20"/>
                <w:szCs w:val="20"/>
              </w:rPr>
            </w:pPr>
          </w:p>
          <w:p w14:paraId="79418FE4" w14:textId="77777777" w:rsidR="0001268B" w:rsidRDefault="0001268B" w:rsidP="00053C99">
            <w:pPr>
              <w:spacing w:after="0"/>
              <w:rPr>
                <w:i/>
                <w:sz w:val="20"/>
                <w:szCs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37"/>
              <w:gridCol w:w="1538"/>
            </w:tblGrid>
            <w:tr w:rsidR="0001268B" w14:paraId="3E3B5CCA" w14:textId="77777777" w:rsidTr="00257597">
              <w:trPr>
                <w:trHeight w:val="241"/>
              </w:trPr>
              <w:tc>
                <w:tcPr>
                  <w:tcW w:w="1508" w:type="dxa"/>
                  <w:vAlign w:val="center"/>
                </w:tcPr>
                <w:p w14:paraId="633A06CD" w14:textId="77777777" w:rsidR="0001268B" w:rsidRPr="005506C4" w:rsidRDefault="0001268B" w:rsidP="0001268B">
                  <w:pPr>
                    <w:jc w:val="center"/>
                    <w:rPr>
                      <w:b/>
                      <w:i/>
                      <w:sz w:val="20"/>
                      <w:szCs w:val="20"/>
                    </w:rPr>
                  </w:pPr>
                  <w:r w:rsidRPr="005506C4">
                    <w:rPr>
                      <w:b/>
                      <w:i/>
                      <w:sz w:val="20"/>
                      <w:szCs w:val="20"/>
                    </w:rPr>
                    <w:t>Atlas Budgetary Account Code and description</w:t>
                  </w:r>
                </w:p>
              </w:tc>
              <w:tc>
                <w:tcPr>
                  <w:tcW w:w="1437" w:type="dxa"/>
                  <w:vAlign w:val="center"/>
                </w:tcPr>
                <w:p w14:paraId="4423D2BE" w14:textId="77777777" w:rsidR="0001268B" w:rsidRPr="005506C4" w:rsidRDefault="0001268B" w:rsidP="0001268B">
                  <w:pPr>
                    <w:jc w:val="center"/>
                    <w:rPr>
                      <w:b/>
                      <w:i/>
                      <w:sz w:val="20"/>
                      <w:szCs w:val="20"/>
                    </w:rPr>
                  </w:pPr>
                  <w:r w:rsidRPr="005506C4">
                    <w:rPr>
                      <w:b/>
                      <w:i/>
                      <w:sz w:val="20"/>
                      <w:szCs w:val="20"/>
                    </w:rPr>
                    <w:t>Donor name</w:t>
                  </w:r>
                </w:p>
              </w:tc>
              <w:tc>
                <w:tcPr>
                  <w:tcW w:w="1538" w:type="dxa"/>
                  <w:vAlign w:val="center"/>
                </w:tcPr>
                <w:p w14:paraId="2D58AEEC" w14:textId="77777777" w:rsidR="0001268B" w:rsidRPr="005506C4" w:rsidRDefault="0001268B" w:rsidP="0001268B">
                  <w:pPr>
                    <w:jc w:val="center"/>
                    <w:rPr>
                      <w:b/>
                      <w:i/>
                      <w:sz w:val="20"/>
                      <w:szCs w:val="20"/>
                    </w:rPr>
                  </w:pPr>
                  <w:r w:rsidRPr="005506C4">
                    <w:rPr>
                      <w:b/>
                      <w:i/>
                      <w:sz w:val="20"/>
                      <w:szCs w:val="20"/>
                    </w:rPr>
                    <w:t>Amount (USD)</w:t>
                  </w:r>
                </w:p>
              </w:tc>
            </w:tr>
            <w:tr w:rsidR="00074238" w14:paraId="4F12760E" w14:textId="77777777" w:rsidTr="00257597">
              <w:trPr>
                <w:trHeight w:val="566"/>
              </w:trPr>
              <w:tc>
                <w:tcPr>
                  <w:tcW w:w="1508" w:type="dxa"/>
                  <w:vMerge w:val="restart"/>
                  <w:vAlign w:val="center"/>
                </w:tcPr>
                <w:p w14:paraId="06638F0C" w14:textId="77777777" w:rsidR="00074238" w:rsidRDefault="00074238" w:rsidP="00074238">
                  <w:pPr>
                    <w:jc w:val="center"/>
                    <w:rPr>
                      <w:i/>
                      <w:sz w:val="20"/>
                      <w:szCs w:val="20"/>
                    </w:rPr>
                  </w:pPr>
                  <w:r w:rsidRPr="002D2C2A">
                    <w:rPr>
                      <w:sz w:val="20"/>
                      <w:szCs w:val="20"/>
                    </w:rPr>
                    <w:t>71300 Local consultants</w:t>
                  </w:r>
                </w:p>
              </w:tc>
              <w:tc>
                <w:tcPr>
                  <w:tcW w:w="1437" w:type="dxa"/>
                  <w:vAlign w:val="center"/>
                </w:tcPr>
                <w:p w14:paraId="347374C9" w14:textId="77777777" w:rsidR="00074238" w:rsidRDefault="00074238" w:rsidP="00074238">
                  <w:pPr>
                    <w:rPr>
                      <w:i/>
                      <w:sz w:val="20"/>
                      <w:szCs w:val="20"/>
                    </w:rPr>
                  </w:pPr>
                  <w:r>
                    <w:rPr>
                      <w:i/>
                      <w:sz w:val="20"/>
                      <w:szCs w:val="20"/>
                    </w:rPr>
                    <w:t>Catalytic and scale up fund</w:t>
                  </w:r>
                </w:p>
              </w:tc>
              <w:tc>
                <w:tcPr>
                  <w:tcW w:w="1538" w:type="dxa"/>
                  <w:vAlign w:val="center"/>
                </w:tcPr>
                <w:p w14:paraId="4C540A0D" w14:textId="79175D32" w:rsidR="00074238" w:rsidRDefault="00074238" w:rsidP="00074238">
                  <w:pPr>
                    <w:jc w:val="center"/>
                    <w:rPr>
                      <w:i/>
                      <w:sz w:val="20"/>
                      <w:szCs w:val="20"/>
                    </w:rPr>
                  </w:pPr>
                  <w:r w:rsidRPr="002C615D">
                    <w:rPr>
                      <w:i/>
                      <w:color w:val="000000" w:themeColor="text1"/>
                      <w:sz w:val="20"/>
                      <w:szCs w:val="20"/>
                      <w:lang w:val="ru-RU"/>
                    </w:rPr>
                    <w:t>8</w:t>
                  </w:r>
                  <w:r w:rsidRPr="002C615D">
                    <w:rPr>
                      <w:i/>
                      <w:color w:val="000000" w:themeColor="text1"/>
                      <w:sz w:val="20"/>
                      <w:szCs w:val="20"/>
                    </w:rPr>
                    <w:t xml:space="preserve"> 200</w:t>
                  </w:r>
                  <w:r w:rsidRPr="002C615D">
                    <w:rPr>
                      <w:color w:val="000000" w:themeColor="text1"/>
                      <w:sz w:val="20"/>
                      <w:szCs w:val="20"/>
                    </w:rPr>
                    <w:t xml:space="preserve"> </w:t>
                  </w:r>
                </w:p>
              </w:tc>
            </w:tr>
            <w:tr w:rsidR="00074238" w14:paraId="49B0A329" w14:textId="77777777" w:rsidTr="00257597">
              <w:trPr>
                <w:trHeight w:val="207"/>
              </w:trPr>
              <w:tc>
                <w:tcPr>
                  <w:tcW w:w="1508" w:type="dxa"/>
                  <w:vMerge/>
                </w:tcPr>
                <w:p w14:paraId="1247CF0E" w14:textId="77777777" w:rsidR="00074238" w:rsidRDefault="00074238" w:rsidP="00074238">
                  <w:pPr>
                    <w:rPr>
                      <w:i/>
                      <w:sz w:val="20"/>
                      <w:szCs w:val="20"/>
                    </w:rPr>
                  </w:pPr>
                </w:p>
              </w:tc>
              <w:tc>
                <w:tcPr>
                  <w:tcW w:w="1437" w:type="dxa"/>
                  <w:vAlign w:val="center"/>
                </w:tcPr>
                <w:p w14:paraId="67DF0900" w14:textId="15137CA6" w:rsidR="00074238" w:rsidRDefault="003939D8" w:rsidP="003939D8">
                  <w:pPr>
                    <w:rPr>
                      <w:i/>
                      <w:sz w:val="20"/>
                      <w:szCs w:val="20"/>
                    </w:rPr>
                  </w:pPr>
                  <w:r>
                    <w:rPr>
                      <w:i/>
                      <w:sz w:val="20"/>
                      <w:szCs w:val="20"/>
                    </w:rPr>
                    <w:t xml:space="preserve">UNDP </w:t>
                  </w:r>
                </w:p>
              </w:tc>
              <w:tc>
                <w:tcPr>
                  <w:tcW w:w="1538" w:type="dxa"/>
                  <w:vAlign w:val="center"/>
                </w:tcPr>
                <w:p w14:paraId="726938B0" w14:textId="01F5E901" w:rsidR="00074238" w:rsidRDefault="00074238" w:rsidP="00074238">
                  <w:pPr>
                    <w:jc w:val="center"/>
                    <w:rPr>
                      <w:i/>
                      <w:sz w:val="20"/>
                      <w:szCs w:val="20"/>
                    </w:rPr>
                  </w:pPr>
                  <w:r w:rsidRPr="002C615D">
                    <w:rPr>
                      <w:i/>
                      <w:color w:val="000000" w:themeColor="text1"/>
                      <w:sz w:val="20"/>
                      <w:szCs w:val="20"/>
                    </w:rPr>
                    <w:t>4 900</w:t>
                  </w:r>
                </w:p>
              </w:tc>
            </w:tr>
            <w:tr w:rsidR="00074238" w14:paraId="1D91E0FA" w14:textId="77777777" w:rsidTr="00257597">
              <w:trPr>
                <w:trHeight w:val="218"/>
              </w:trPr>
              <w:tc>
                <w:tcPr>
                  <w:tcW w:w="1508" w:type="dxa"/>
                  <w:vMerge/>
                </w:tcPr>
                <w:p w14:paraId="1870330A" w14:textId="77777777" w:rsidR="00074238" w:rsidRDefault="00074238" w:rsidP="00074238">
                  <w:pPr>
                    <w:rPr>
                      <w:i/>
                      <w:sz w:val="20"/>
                      <w:szCs w:val="20"/>
                    </w:rPr>
                  </w:pPr>
                </w:p>
              </w:tc>
              <w:tc>
                <w:tcPr>
                  <w:tcW w:w="1437" w:type="dxa"/>
                  <w:vAlign w:val="center"/>
                </w:tcPr>
                <w:p w14:paraId="2362C3A0" w14:textId="77777777" w:rsidR="00074238" w:rsidRDefault="00074238" w:rsidP="00074238">
                  <w:pPr>
                    <w:rPr>
                      <w:i/>
                      <w:sz w:val="20"/>
                      <w:szCs w:val="20"/>
                    </w:rPr>
                  </w:pPr>
                  <w:r>
                    <w:rPr>
                      <w:i/>
                      <w:sz w:val="20"/>
                      <w:szCs w:val="20"/>
                    </w:rPr>
                    <w:t>International DRR Center</w:t>
                  </w:r>
                </w:p>
              </w:tc>
              <w:tc>
                <w:tcPr>
                  <w:tcW w:w="1538" w:type="dxa"/>
                  <w:vAlign w:val="center"/>
                </w:tcPr>
                <w:p w14:paraId="1EF7A56C" w14:textId="28CAB589" w:rsidR="00074238" w:rsidRDefault="00074238" w:rsidP="00074238">
                  <w:pPr>
                    <w:jc w:val="center"/>
                    <w:rPr>
                      <w:i/>
                      <w:sz w:val="20"/>
                      <w:szCs w:val="20"/>
                    </w:rPr>
                  </w:pPr>
                  <w:r w:rsidRPr="002C615D">
                    <w:rPr>
                      <w:i/>
                      <w:color w:val="000000" w:themeColor="text1"/>
                      <w:sz w:val="20"/>
                      <w:szCs w:val="20"/>
                    </w:rPr>
                    <w:t>3 100</w:t>
                  </w:r>
                </w:p>
              </w:tc>
            </w:tr>
            <w:tr w:rsidR="00074238" w14:paraId="67855435" w14:textId="77777777" w:rsidTr="00257597">
              <w:trPr>
                <w:trHeight w:val="172"/>
              </w:trPr>
              <w:tc>
                <w:tcPr>
                  <w:tcW w:w="1508" w:type="dxa"/>
                  <w:vMerge/>
                </w:tcPr>
                <w:p w14:paraId="007087E7" w14:textId="77777777" w:rsidR="00074238" w:rsidRDefault="00074238" w:rsidP="00074238">
                  <w:pPr>
                    <w:rPr>
                      <w:i/>
                      <w:sz w:val="20"/>
                      <w:szCs w:val="20"/>
                    </w:rPr>
                  </w:pPr>
                </w:p>
              </w:tc>
              <w:tc>
                <w:tcPr>
                  <w:tcW w:w="1437" w:type="dxa"/>
                  <w:vAlign w:val="center"/>
                </w:tcPr>
                <w:p w14:paraId="781A5B6B" w14:textId="77777777" w:rsidR="00074238" w:rsidRDefault="00074238" w:rsidP="00074238">
                  <w:pPr>
                    <w:rPr>
                      <w:i/>
                      <w:sz w:val="20"/>
                      <w:szCs w:val="20"/>
                    </w:rPr>
                  </w:pPr>
                  <w:r>
                    <w:rPr>
                      <w:i/>
                      <w:sz w:val="20"/>
                      <w:szCs w:val="20"/>
                    </w:rPr>
                    <w:t>Other contributors</w:t>
                  </w:r>
                </w:p>
              </w:tc>
              <w:tc>
                <w:tcPr>
                  <w:tcW w:w="1538" w:type="dxa"/>
                  <w:vAlign w:val="center"/>
                </w:tcPr>
                <w:p w14:paraId="2632020C" w14:textId="3F84AEED" w:rsidR="00074238" w:rsidRDefault="00074238" w:rsidP="00074238">
                  <w:pPr>
                    <w:jc w:val="center"/>
                    <w:rPr>
                      <w:i/>
                      <w:sz w:val="20"/>
                      <w:szCs w:val="20"/>
                    </w:rPr>
                  </w:pPr>
                  <w:r w:rsidRPr="002C615D">
                    <w:rPr>
                      <w:i/>
                      <w:color w:val="000000" w:themeColor="text1"/>
                      <w:sz w:val="20"/>
                      <w:szCs w:val="20"/>
                    </w:rPr>
                    <w:t>15 900</w:t>
                  </w:r>
                </w:p>
              </w:tc>
            </w:tr>
            <w:tr w:rsidR="00074238" w14:paraId="1145CDD6" w14:textId="77777777" w:rsidTr="00257597">
              <w:trPr>
                <w:trHeight w:val="230"/>
              </w:trPr>
              <w:tc>
                <w:tcPr>
                  <w:tcW w:w="1508" w:type="dxa"/>
                  <w:vMerge w:val="restart"/>
                  <w:vAlign w:val="center"/>
                </w:tcPr>
                <w:p w14:paraId="00FC6AE5" w14:textId="77777777" w:rsidR="00074238" w:rsidRDefault="00074238" w:rsidP="00074238">
                  <w:pPr>
                    <w:jc w:val="center"/>
                    <w:rPr>
                      <w:i/>
                      <w:sz w:val="20"/>
                      <w:szCs w:val="20"/>
                    </w:rPr>
                  </w:pPr>
                  <w:r w:rsidRPr="002D2C2A">
                    <w:rPr>
                      <w:sz w:val="20"/>
                      <w:szCs w:val="20"/>
                    </w:rPr>
                    <w:t>71600 Travel</w:t>
                  </w:r>
                </w:p>
              </w:tc>
              <w:tc>
                <w:tcPr>
                  <w:tcW w:w="1437" w:type="dxa"/>
                  <w:vAlign w:val="center"/>
                </w:tcPr>
                <w:p w14:paraId="6E9D8D68" w14:textId="77777777" w:rsidR="00074238" w:rsidRDefault="00074238" w:rsidP="00074238">
                  <w:pPr>
                    <w:rPr>
                      <w:i/>
                      <w:sz w:val="20"/>
                      <w:szCs w:val="20"/>
                    </w:rPr>
                  </w:pPr>
                  <w:r>
                    <w:rPr>
                      <w:i/>
                      <w:sz w:val="20"/>
                      <w:szCs w:val="20"/>
                    </w:rPr>
                    <w:t>Catalytic and scale up fund</w:t>
                  </w:r>
                </w:p>
              </w:tc>
              <w:tc>
                <w:tcPr>
                  <w:tcW w:w="1538" w:type="dxa"/>
                  <w:vAlign w:val="center"/>
                </w:tcPr>
                <w:p w14:paraId="2D46D428" w14:textId="49B7AC73" w:rsidR="00074238" w:rsidRDefault="00074238" w:rsidP="00074238">
                  <w:pPr>
                    <w:jc w:val="center"/>
                    <w:rPr>
                      <w:i/>
                      <w:sz w:val="20"/>
                      <w:szCs w:val="20"/>
                    </w:rPr>
                  </w:pPr>
                  <w:r w:rsidRPr="002C615D">
                    <w:rPr>
                      <w:i/>
                      <w:color w:val="000000" w:themeColor="text1"/>
                      <w:sz w:val="20"/>
                      <w:szCs w:val="20"/>
                    </w:rPr>
                    <w:t>6 900</w:t>
                  </w:r>
                </w:p>
              </w:tc>
            </w:tr>
            <w:tr w:rsidR="00074238" w14:paraId="73843BAB" w14:textId="77777777" w:rsidTr="00257597">
              <w:trPr>
                <w:trHeight w:val="242"/>
              </w:trPr>
              <w:tc>
                <w:tcPr>
                  <w:tcW w:w="1508" w:type="dxa"/>
                  <w:vMerge/>
                </w:tcPr>
                <w:p w14:paraId="3DF65346" w14:textId="77777777" w:rsidR="00074238" w:rsidRDefault="00074238" w:rsidP="00074238">
                  <w:pPr>
                    <w:rPr>
                      <w:i/>
                      <w:sz w:val="20"/>
                      <w:szCs w:val="20"/>
                    </w:rPr>
                  </w:pPr>
                </w:p>
              </w:tc>
              <w:tc>
                <w:tcPr>
                  <w:tcW w:w="1437" w:type="dxa"/>
                  <w:vAlign w:val="center"/>
                </w:tcPr>
                <w:p w14:paraId="2DE577AD" w14:textId="0477946D" w:rsidR="00074238" w:rsidRDefault="00074238" w:rsidP="003939D8">
                  <w:pPr>
                    <w:rPr>
                      <w:i/>
                      <w:sz w:val="20"/>
                      <w:szCs w:val="20"/>
                    </w:rPr>
                  </w:pPr>
                  <w:r>
                    <w:rPr>
                      <w:i/>
                      <w:sz w:val="20"/>
                      <w:szCs w:val="20"/>
                    </w:rPr>
                    <w:t>UNDP</w:t>
                  </w:r>
                </w:p>
              </w:tc>
              <w:tc>
                <w:tcPr>
                  <w:tcW w:w="1538" w:type="dxa"/>
                  <w:vAlign w:val="center"/>
                </w:tcPr>
                <w:p w14:paraId="572CFA1E" w14:textId="31A1556A" w:rsidR="00074238" w:rsidRDefault="00074238" w:rsidP="00074238">
                  <w:pPr>
                    <w:jc w:val="center"/>
                    <w:rPr>
                      <w:i/>
                      <w:sz w:val="20"/>
                      <w:szCs w:val="20"/>
                    </w:rPr>
                  </w:pPr>
                  <w:r w:rsidRPr="002C615D">
                    <w:rPr>
                      <w:i/>
                      <w:color w:val="000000" w:themeColor="text1"/>
                      <w:sz w:val="20"/>
                      <w:szCs w:val="20"/>
                    </w:rPr>
                    <w:t>1 700</w:t>
                  </w:r>
                </w:p>
              </w:tc>
            </w:tr>
            <w:tr w:rsidR="00074238" w14:paraId="648B5F64" w14:textId="77777777" w:rsidTr="00257597">
              <w:trPr>
                <w:trHeight w:val="218"/>
              </w:trPr>
              <w:tc>
                <w:tcPr>
                  <w:tcW w:w="1508" w:type="dxa"/>
                  <w:vMerge/>
                </w:tcPr>
                <w:p w14:paraId="32F2091B" w14:textId="77777777" w:rsidR="00074238" w:rsidRDefault="00074238" w:rsidP="00074238">
                  <w:pPr>
                    <w:rPr>
                      <w:i/>
                      <w:sz w:val="20"/>
                      <w:szCs w:val="20"/>
                    </w:rPr>
                  </w:pPr>
                </w:p>
              </w:tc>
              <w:tc>
                <w:tcPr>
                  <w:tcW w:w="1437" w:type="dxa"/>
                  <w:vAlign w:val="center"/>
                </w:tcPr>
                <w:p w14:paraId="0A541F90" w14:textId="77777777" w:rsidR="00074238" w:rsidRDefault="00074238" w:rsidP="00074238">
                  <w:pPr>
                    <w:rPr>
                      <w:i/>
                      <w:sz w:val="20"/>
                      <w:szCs w:val="20"/>
                    </w:rPr>
                  </w:pPr>
                  <w:r>
                    <w:rPr>
                      <w:i/>
                      <w:sz w:val="20"/>
                      <w:szCs w:val="20"/>
                    </w:rPr>
                    <w:t>International DRR Center</w:t>
                  </w:r>
                </w:p>
              </w:tc>
              <w:tc>
                <w:tcPr>
                  <w:tcW w:w="1538" w:type="dxa"/>
                  <w:vAlign w:val="center"/>
                </w:tcPr>
                <w:p w14:paraId="584B871E" w14:textId="6D489BBE" w:rsidR="00074238" w:rsidRDefault="00074238" w:rsidP="00074238">
                  <w:pPr>
                    <w:jc w:val="center"/>
                    <w:rPr>
                      <w:i/>
                      <w:sz w:val="20"/>
                      <w:szCs w:val="20"/>
                    </w:rPr>
                  </w:pPr>
                  <w:r w:rsidRPr="002C615D">
                    <w:rPr>
                      <w:i/>
                      <w:color w:val="000000" w:themeColor="text1"/>
                      <w:sz w:val="20"/>
                      <w:szCs w:val="20"/>
                    </w:rPr>
                    <w:t>960</w:t>
                  </w:r>
                </w:p>
              </w:tc>
            </w:tr>
            <w:tr w:rsidR="00074238" w14:paraId="58F0FB98" w14:textId="77777777" w:rsidTr="00257597">
              <w:trPr>
                <w:trHeight w:val="311"/>
              </w:trPr>
              <w:tc>
                <w:tcPr>
                  <w:tcW w:w="1508" w:type="dxa"/>
                  <w:vMerge/>
                </w:tcPr>
                <w:p w14:paraId="51D762D5" w14:textId="77777777" w:rsidR="00074238" w:rsidRDefault="00074238" w:rsidP="00074238">
                  <w:pPr>
                    <w:rPr>
                      <w:i/>
                      <w:sz w:val="20"/>
                      <w:szCs w:val="20"/>
                    </w:rPr>
                  </w:pPr>
                </w:p>
              </w:tc>
              <w:tc>
                <w:tcPr>
                  <w:tcW w:w="1437" w:type="dxa"/>
                  <w:vAlign w:val="center"/>
                </w:tcPr>
                <w:p w14:paraId="4EF7679C" w14:textId="77777777" w:rsidR="00074238" w:rsidRDefault="00074238" w:rsidP="00074238">
                  <w:pPr>
                    <w:rPr>
                      <w:i/>
                      <w:sz w:val="20"/>
                      <w:szCs w:val="20"/>
                    </w:rPr>
                  </w:pPr>
                  <w:r>
                    <w:rPr>
                      <w:i/>
                      <w:sz w:val="20"/>
                      <w:szCs w:val="20"/>
                    </w:rPr>
                    <w:t>Other contributors</w:t>
                  </w:r>
                </w:p>
              </w:tc>
              <w:tc>
                <w:tcPr>
                  <w:tcW w:w="1538" w:type="dxa"/>
                  <w:vAlign w:val="center"/>
                </w:tcPr>
                <w:p w14:paraId="044EAA89" w14:textId="26BA1E8A" w:rsidR="00074238" w:rsidRDefault="00074238" w:rsidP="00074238">
                  <w:pPr>
                    <w:jc w:val="center"/>
                    <w:rPr>
                      <w:i/>
                      <w:sz w:val="20"/>
                      <w:szCs w:val="20"/>
                    </w:rPr>
                  </w:pPr>
                  <w:r w:rsidRPr="002C615D">
                    <w:rPr>
                      <w:i/>
                      <w:color w:val="000000" w:themeColor="text1"/>
                      <w:sz w:val="20"/>
                      <w:szCs w:val="20"/>
                    </w:rPr>
                    <w:t>11 100</w:t>
                  </w:r>
                </w:p>
              </w:tc>
            </w:tr>
            <w:tr w:rsidR="00074238" w14:paraId="5084E603" w14:textId="77777777" w:rsidTr="00257597">
              <w:trPr>
                <w:trHeight w:val="1061"/>
              </w:trPr>
              <w:tc>
                <w:tcPr>
                  <w:tcW w:w="1508" w:type="dxa"/>
                  <w:vMerge w:val="restart"/>
                </w:tcPr>
                <w:p w14:paraId="2FF0EE68" w14:textId="77777777" w:rsidR="00074238" w:rsidRDefault="00074238" w:rsidP="00074238">
                  <w:pPr>
                    <w:rPr>
                      <w:i/>
                      <w:sz w:val="20"/>
                      <w:szCs w:val="20"/>
                    </w:rPr>
                  </w:pPr>
                  <w:r>
                    <w:rPr>
                      <w:sz w:val="20"/>
                      <w:szCs w:val="20"/>
                    </w:rPr>
                    <w:t>72100</w:t>
                  </w:r>
                  <w:r w:rsidRPr="00D727A3">
                    <w:rPr>
                      <w:sz w:val="20"/>
                      <w:szCs w:val="20"/>
                    </w:rPr>
                    <w:t xml:space="preserve"> - Contractual Services (Workshops, </w:t>
                  </w:r>
                  <w:r w:rsidRPr="00D727A3">
                    <w:rPr>
                      <w:sz w:val="20"/>
                      <w:szCs w:val="20"/>
                    </w:rPr>
                    <w:lastRenderedPageBreak/>
                    <w:t xml:space="preserve">Trainings, </w:t>
                  </w:r>
                  <w:r>
                    <w:rPr>
                      <w:sz w:val="20"/>
                      <w:szCs w:val="20"/>
                    </w:rPr>
                    <w:t>gender mainstreaming survey and professional development activity, support female headed households, forums and demonstration of protective belts along the flood risk zone</w:t>
                  </w:r>
                </w:p>
              </w:tc>
              <w:tc>
                <w:tcPr>
                  <w:tcW w:w="1437" w:type="dxa"/>
                  <w:vAlign w:val="center"/>
                </w:tcPr>
                <w:p w14:paraId="48F6CCBE" w14:textId="77777777" w:rsidR="00074238" w:rsidRDefault="00074238" w:rsidP="00074238">
                  <w:pPr>
                    <w:rPr>
                      <w:i/>
                      <w:sz w:val="20"/>
                      <w:szCs w:val="20"/>
                    </w:rPr>
                  </w:pPr>
                  <w:r>
                    <w:rPr>
                      <w:i/>
                      <w:sz w:val="20"/>
                      <w:szCs w:val="20"/>
                    </w:rPr>
                    <w:lastRenderedPageBreak/>
                    <w:t>Catalytic and scale up fund</w:t>
                  </w:r>
                </w:p>
              </w:tc>
              <w:tc>
                <w:tcPr>
                  <w:tcW w:w="1538" w:type="dxa"/>
                  <w:vAlign w:val="center"/>
                </w:tcPr>
                <w:p w14:paraId="3F19815F" w14:textId="62C50450" w:rsidR="00074238" w:rsidRDefault="00074238" w:rsidP="00074238">
                  <w:pPr>
                    <w:jc w:val="center"/>
                    <w:rPr>
                      <w:i/>
                      <w:sz w:val="20"/>
                      <w:szCs w:val="20"/>
                    </w:rPr>
                  </w:pPr>
                  <w:r w:rsidRPr="002C615D">
                    <w:rPr>
                      <w:i/>
                      <w:color w:val="000000" w:themeColor="text1"/>
                      <w:sz w:val="20"/>
                      <w:szCs w:val="20"/>
                    </w:rPr>
                    <w:t>2</w:t>
                  </w:r>
                  <w:r w:rsidRPr="002C615D">
                    <w:rPr>
                      <w:i/>
                      <w:color w:val="000000" w:themeColor="text1"/>
                      <w:sz w:val="20"/>
                      <w:szCs w:val="20"/>
                      <w:lang w:val="ru-RU"/>
                    </w:rPr>
                    <w:t>6</w:t>
                  </w:r>
                  <w:r w:rsidRPr="002C615D">
                    <w:rPr>
                      <w:i/>
                      <w:color w:val="000000" w:themeColor="text1"/>
                      <w:sz w:val="20"/>
                      <w:szCs w:val="20"/>
                    </w:rPr>
                    <w:t xml:space="preserve"> 100</w:t>
                  </w:r>
                </w:p>
              </w:tc>
            </w:tr>
            <w:tr w:rsidR="00074238" w14:paraId="4732717E" w14:textId="77777777" w:rsidTr="00257597">
              <w:trPr>
                <w:trHeight w:val="322"/>
              </w:trPr>
              <w:tc>
                <w:tcPr>
                  <w:tcW w:w="1508" w:type="dxa"/>
                  <w:vMerge/>
                </w:tcPr>
                <w:p w14:paraId="1578EC64" w14:textId="77777777" w:rsidR="00074238" w:rsidRDefault="00074238" w:rsidP="00074238">
                  <w:pPr>
                    <w:rPr>
                      <w:i/>
                      <w:sz w:val="20"/>
                      <w:szCs w:val="20"/>
                    </w:rPr>
                  </w:pPr>
                </w:p>
              </w:tc>
              <w:tc>
                <w:tcPr>
                  <w:tcW w:w="1437" w:type="dxa"/>
                  <w:vAlign w:val="center"/>
                </w:tcPr>
                <w:p w14:paraId="5B117000" w14:textId="7E75CD95" w:rsidR="00074238" w:rsidRDefault="00074238" w:rsidP="003939D8">
                  <w:pPr>
                    <w:rPr>
                      <w:i/>
                      <w:sz w:val="20"/>
                      <w:szCs w:val="20"/>
                    </w:rPr>
                  </w:pPr>
                  <w:r>
                    <w:rPr>
                      <w:i/>
                      <w:sz w:val="20"/>
                      <w:szCs w:val="20"/>
                    </w:rPr>
                    <w:t xml:space="preserve">UNDP </w:t>
                  </w:r>
                </w:p>
              </w:tc>
              <w:tc>
                <w:tcPr>
                  <w:tcW w:w="1538" w:type="dxa"/>
                  <w:vAlign w:val="center"/>
                </w:tcPr>
                <w:p w14:paraId="47028844" w14:textId="20608C27" w:rsidR="00074238" w:rsidRDefault="00074238" w:rsidP="00074238">
                  <w:pPr>
                    <w:jc w:val="center"/>
                    <w:rPr>
                      <w:i/>
                      <w:sz w:val="20"/>
                      <w:szCs w:val="20"/>
                    </w:rPr>
                  </w:pPr>
                  <w:r w:rsidRPr="002C615D">
                    <w:rPr>
                      <w:i/>
                      <w:color w:val="000000" w:themeColor="text1"/>
                      <w:sz w:val="20"/>
                      <w:szCs w:val="20"/>
                    </w:rPr>
                    <w:t>4 600</w:t>
                  </w:r>
                </w:p>
              </w:tc>
            </w:tr>
            <w:tr w:rsidR="00074238" w14:paraId="4EB0D7E2" w14:textId="77777777" w:rsidTr="00257597">
              <w:trPr>
                <w:trHeight w:val="322"/>
              </w:trPr>
              <w:tc>
                <w:tcPr>
                  <w:tcW w:w="1508" w:type="dxa"/>
                  <w:vMerge/>
                </w:tcPr>
                <w:p w14:paraId="7538D1FA" w14:textId="77777777" w:rsidR="00074238" w:rsidRDefault="00074238" w:rsidP="00074238">
                  <w:pPr>
                    <w:rPr>
                      <w:i/>
                      <w:sz w:val="20"/>
                      <w:szCs w:val="20"/>
                    </w:rPr>
                  </w:pPr>
                </w:p>
              </w:tc>
              <w:tc>
                <w:tcPr>
                  <w:tcW w:w="1437" w:type="dxa"/>
                  <w:vAlign w:val="center"/>
                </w:tcPr>
                <w:p w14:paraId="1FDC508B" w14:textId="77777777" w:rsidR="00074238" w:rsidRDefault="00074238" w:rsidP="00074238">
                  <w:pPr>
                    <w:rPr>
                      <w:i/>
                      <w:sz w:val="20"/>
                      <w:szCs w:val="20"/>
                    </w:rPr>
                  </w:pPr>
                  <w:r>
                    <w:rPr>
                      <w:i/>
                      <w:sz w:val="20"/>
                      <w:szCs w:val="20"/>
                    </w:rPr>
                    <w:t>International DRR Center</w:t>
                  </w:r>
                </w:p>
              </w:tc>
              <w:tc>
                <w:tcPr>
                  <w:tcW w:w="1538" w:type="dxa"/>
                  <w:vAlign w:val="center"/>
                </w:tcPr>
                <w:p w14:paraId="620AAD8D" w14:textId="29B4BA9F" w:rsidR="00074238" w:rsidRDefault="00074238" w:rsidP="00074238">
                  <w:pPr>
                    <w:jc w:val="center"/>
                    <w:rPr>
                      <w:i/>
                      <w:sz w:val="20"/>
                      <w:szCs w:val="20"/>
                    </w:rPr>
                  </w:pPr>
                  <w:r w:rsidRPr="002C615D">
                    <w:rPr>
                      <w:i/>
                      <w:color w:val="000000" w:themeColor="text1"/>
                      <w:sz w:val="20"/>
                      <w:szCs w:val="20"/>
                    </w:rPr>
                    <w:t>3 900</w:t>
                  </w:r>
                </w:p>
              </w:tc>
            </w:tr>
            <w:tr w:rsidR="00074238" w14:paraId="600EC794" w14:textId="77777777" w:rsidTr="00257597">
              <w:trPr>
                <w:trHeight w:val="322"/>
              </w:trPr>
              <w:tc>
                <w:tcPr>
                  <w:tcW w:w="1508" w:type="dxa"/>
                  <w:vMerge/>
                </w:tcPr>
                <w:p w14:paraId="7156D4E3" w14:textId="77777777" w:rsidR="00074238" w:rsidRDefault="00074238" w:rsidP="00074238">
                  <w:pPr>
                    <w:rPr>
                      <w:i/>
                      <w:sz w:val="20"/>
                      <w:szCs w:val="20"/>
                    </w:rPr>
                  </w:pPr>
                </w:p>
              </w:tc>
              <w:tc>
                <w:tcPr>
                  <w:tcW w:w="1437" w:type="dxa"/>
                  <w:vAlign w:val="center"/>
                </w:tcPr>
                <w:p w14:paraId="2B31F5DD" w14:textId="77777777" w:rsidR="00074238" w:rsidRDefault="00074238" w:rsidP="00074238">
                  <w:pPr>
                    <w:rPr>
                      <w:i/>
                      <w:sz w:val="20"/>
                      <w:szCs w:val="20"/>
                    </w:rPr>
                  </w:pPr>
                  <w:r>
                    <w:rPr>
                      <w:i/>
                      <w:sz w:val="20"/>
                      <w:szCs w:val="20"/>
                    </w:rPr>
                    <w:t>Other contributors</w:t>
                  </w:r>
                </w:p>
              </w:tc>
              <w:tc>
                <w:tcPr>
                  <w:tcW w:w="1538" w:type="dxa"/>
                  <w:vAlign w:val="center"/>
                </w:tcPr>
                <w:p w14:paraId="36B1DA41" w14:textId="634FF7CB" w:rsidR="00074238" w:rsidRDefault="00074238" w:rsidP="00074238">
                  <w:pPr>
                    <w:jc w:val="center"/>
                    <w:rPr>
                      <w:i/>
                      <w:sz w:val="20"/>
                      <w:szCs w:val="20"/>
                    </w:rPr>
                  </w:pPr>
                  <w:r w:rsidRPr="002C615D">
                    <w:rPr>
                      <w:i/>
                      <w:color w:val="000000" w:themeColor="text1"/>
                      <w:sz w:val="20"/>
                      <w:szCs w:val="20"/>
                    </w:rPr>
                    <w:t>18 100</w:t>
                  </w:r>
                </w:p>
              </w:tc>
            </w:tr>
            <w:tr w:rsidR="00074238" w14:paraId="223F6A41" w14:textId="77777777" w:rsidTr="00257597">
              <w:trPr>
                <w:trHeight w:val="322"/>
              </w:trPr>
              <w:tc>
                <w:tcPr>
                  <w:tcW w:w="1508" w:type="dxa"/>
                  <w:vMerge w:val="restart"/>
                  <w:vAlign w:val="center"/>
                </w:tcPr>
                <w:p w14:paraId="320B5C0C" w14:textId="77777777" w:rsidR="00074238" w:rsidRDefault="00074238" w:rsidP="00074238">
                  <w:pPr>
                    <w:jc w:val="center"/>
                    <w:rPr>
                      <w:i/>
                      <w:sz w:val="20"/>
                      <w:szCs w:val="20"/>
                    </w:rPr>
                  </w:pPr>
                  <w:r w:rsidRPr="002D2C2A">
                    <w:rPr>
                      <w:sz w:val="20"/>
                      <w:szCs w:val="20"/>
                    </w:rPr>
                    <w:t>74500 Misc.</w:t>
                  </w:r>
                </w:p>
              </w:tc>
              <w:tc>
                <w:tcPr>
                  <w:tcW w:w="1437" w:type="dxa"/>
                  <w:vAlign w:val="center"/>
                </w:tcPr>
                <w:p w14:paraId="78D705AF" w14:textId="77777777" w:rsidR="00074238" w:rsidRDefault="00074238" w:rsidP="00074238">
                  <w:pPr>
                    <w:rPr>
                      <w:i/>
                      <w:sz w:val="20"/>
                      <w:szCs w:val="20"/>
                    </w:rPr>
                  </w:pPr>
                  <w:r>
                    <w:rPr>
                      <w:i/>
                      <w:sz w:val="20"/>
                      <w:szCs w:val="20"/>
                    </w:rPr>
                    <w:t>Catalytic and scale up fund</w:t>
                  </w:r>
                </w:p>
              </w:tc>
              <w:tc>
                <w:tcPr>
                  <w:tcW w:w="1538" w:type="dxa"/>
                  <w:vAlign w:val="center"/>
                </w:tcPr>
                <w:p w14:paraId="6C01F5CB" w14:textId="1E24A1A8" w:rsidR="00074238" w:rsidRDefault="00074238" w:rsidP="00074238">
                  <w:pPr>
                    <w:jc w:val="center"/>
                    <w:rPr>
                      <w:i/>
                      <w:sz w:val="20"/>
                      <w:szCs w:val="20"/>
                    </w:rPr>
                  </w:pPr>
                  <w:r w:rsidRPr="002C615D">
                    <w:rPr>
                      <w:i/>
                      <w:color w:val="000000" w:themeColor="text1"/>
                      <w:sz w:val="20"/>
                      <w:szCs w:val="20"/>
                    </w:rPr>
                    <w:t xml:space="preserve">1 000 </w:t>
                  </w:r>
                </w:p>
              </w:tc>
            </w:tr>
            <w:tr w:rsidR="00074238" w14:paraId="0F85CCC0" w14:textId="77777777" w:rsidTr="00257597">
              <w:trPr>
                <w:trHeight w:val="322"/>
              </w:trPr>
              <w:tc>
                <w:tcPr>
                  <w:tcW w:w="1508" w:type="dxa"/>
                  <w:vMerge/>
                </w:tcPr>
                <w:p w14:paraId="75DBFCAD" w14:textId="77777777" w:rsidR="00074238" w:rsidRDefault="00074238" w:rsidP="00074238">
                  <w:pPr>
                    <w:rPr>
                      <w:i/>
                      <w:sz w:val="20"/>
                      <w:szCs w:val="20"/>
                    </w:rPr>
                  </w:pPr>
                </w:p>
              </w:tc>
              <w:tc>
                <w:tcPr>
                  <w:tcW w:w="1437" w:type="dxa"/>
                  <w:vAlign w:val="center"/>
                </w:tcPr>
                <w:p w14:paraId="13797A7A" w14:textId="085CD521" w:rsidR="00074238" w:rsidRDefault="00074238" w:rsidP="003939D8">
                  <w:pPr>
                    <w:rPr>
                      <w:i/>
                      <w:sz w:val="20"/>
                      <w:szCs w:val="20"/>
                    </w:rPr>
                  </w:pPr>
                  <w:r>
                    <w:rPr>
                      <w:i/>
                      <w:sz w:val="20"/>
                      <w:szCs w:val="20"/>
                    </w:rPr>
                    <w:t xml:space="preserve">UNDP </w:t>
                  </w:r>
                </w:p>
              </w:tc>
              <w:tc>
                <w:tcPr>
                  <w:tcW w:w="1538" w:type="dxa"/>
                  <w:vAlign w:val="center"/>
                </w:tcPr>
                <w:p w14:paraId="365C5717" w14:textId="06B6750D" w:rsidR="00074238" w:rsidRDefault="00074238" w:rsidP="00074238">
                  <w:pPr>
                    <w:jc w:val="center"/>
                    <w:rPr>
                      <w:i/>
                      <w:sz w:val="20"/>
                      <w:szCs w:val="20"/>
                    </w:rPr>
                  </w:pPr>
                  <w:r w:rsidRPr="002C615D">
                    <w:rPr>
                      <w:i/>
                      <w:color w:val="000000" w:themeColor="text1"/>
                      <w:sz w:val="20"/>
                      <w:szCs w:val="20"/>
                    </w:rPr>
                    <w:t>0</w:t>
                  </w:r>
                </w:p>
              </w:tc>
            </w:tr>
            <w:tr w:rsidR="00074238" w14:paraId="38223343" w14:textId="77777777" w:rsidTr="00257597">
              <w:trPr>
                <w:trHeight w:val="322"/>
              </w:trPr>
              <w:tc>
                <w:tcPr>
                  <w:tcW w:w="1508" w:type="dxa"/>
                  <w:vMerge/>
                </w:tcPr>
                <w:p w14:paraId="1B0C887E" w14:textId="77777777" w:rsidR="00074238" w:rsidRDefault="00074238" w:rsidP="00074238">
                  <w:pPr>
                    <w:rPr>
                      <w:i/>
                      <w:sz w:val="20"/>
                      <w:szCs w:val="20"/>
                    </w:rPr>
                  </w:pPr>
                </w:p>
              </w:tc>
              <w:tc>
                <w:tcPr>
                  <w:tcW w:w="1437" w:type="dxa"/>
                  <w:vAlign w:val="center"/>
                </w:tcPr>
                <w:p w14:paraId="4ADCF9BA" w14:textId="77777777" w:rsidR="00074238" w:rsidRDefault="00074238" w:rsidP="00074238">
                  <w:pPr>
                    <w:rPr>
                      <w:i/>
                      <w:sz w:val="20"/>
                      <w:szCs w:val="20"/>
                    </w:rPr>
                  </w:pPr>
                  <w:r>
                    <w:rPr>
                      <w:i/>
                      <w:sz w:val="20"/>
                      <w:szCs w:val="20"/>
                    </w:rPr>
                    <w:t>International DRR Center</w:t>
                  </w:r>
                </w:p>
              </w:tc>
              <w:tc>
                <w:tcPr>
                  <w:tcW w:w="1538" w:type="dxa"/>
                  <w:vAlign w:val="center"/>
                </w:tcPr>
                <w:p w14:paraId="1A653801" w14:textId="44BE20E6" w:rsidR="00074238" w:rsidRDefault="00074238" w:rsidP="00074238">
                  <w:pPr>
                    <w:jc w:val="center"/>
                    <w:rPr>
                      <w:i/>
                      <w:sz w:val="20"/>
                      <w:szCs w:val="20"/>
                    </w:rPr>
                  </w:pPr>
                  <w:r w:rsidRPr="002C615D">
                    <w:rPr>
                      <w:i/>
                      <w:color w:val="000000" w:themeColor="text1"/>
                      <w:sz w:val="20"/>
                      <w:szCs w:val="20"/>
                    </w:rPr>
                    <w:t>0</w:t>
                  </w:r>
                </w:p>
              </w:tc>
            </w:tr>
            <w:tr w:rsidR="00074238" w14:paraId="029C7C3D" w14:textId="77777777" w:rsidTr="00257597">
              <w:trPr>
                <w:trHeight w:val="322"/>
              </w:trPr>
              <w:tc>
                <w:tcPr>
                  <w:tcW w:w="1508" w:type="dxa"/>
                  <w:vMerge/>
                </w:tcPr>
                <w:p w14:paraId="13157453" w14:textId="77777777" w:rsidR="00074238" w:rsidRDefault="00074238" w:rsidP="00074238">
                  <w:pPr>
                    <w:rPr>
                      <w:i/>
                      <w:sz w:val="20"/>
                      <w:szCs w:val="20"/>
                    </w:rPr>
                  </w:pPr>
                </w:p>
              </w:tc>
              <w:tc>
                <w:tcPr>
                  <w:tcW w:w="1437" w:type="dxa"/>
                  <w:vAlign w:val="center"/>
                </w:tcPr>
                <w:p w14:paraId="391C459B" w14:textId="77777777" w:rsidR="00074238" w:rsidRDefault="00074238" w:rsidP="00074238">
                  <w:pPr>
                    <w:rPr>
                      <w:i/>
                      <w:sz w:val="20"/>
                      <w:szCs w:val="20"/>
                    </w:rPr>
                  </w:pPr>
                  <w:r>
                    <w:rPr>
                      <w:i/>
                      <w:sz w:val="20"/>
                      <w:szCs w:val="20"/>
                    </w:rPr>
                    <w:t>Other contributors</w:t>
                  </w:r>
                </w:p>
              </w:tc>
              <w:tc>
                <w:tcPr>
                  <w:tcW w:w="1538" w:type="dxa"/>
                  <w:vAlign w:val="center"/>
                </w:tcPr>
                <w:p w14:paraId="0CA720A8" w14:textId="53EB3721" w:rsidR="00074238" w:rsidRDefault="00074238" w:rsidP="00074238">
                  <w:pPr>
                    <w:jc w:val="center"/>
                    <w:rPr>
                      <w:i/>
                      <w:sz w:val="20"/>
                      <w:szCs w:val="20"/>
                    </w:rPr>
                  </w:pPr>
                  <w:r w:rsidRPr="002C615D">
                    <w:rPr>
                      <w:i/>
                      <w:color w:val="000000" w:themeColor="text1"/>
                      <w:sz w:val="20"/>
                      <w:szCs w:val="20"/>
                    </w:rPr>
                    <w:t>0</w:t>
                  </w:r>
                </w:p>
              </w:tc>
            </w:tr>
            <w:tr w:rsidR="00074238" w14:paraId="44B00B18" w14:textId="77777777" w:rsidTr="00257597">
              <w:trPr>
                <w:trHeight w:val="322"/>
              </w:trPr>
              <w:tc>
                <w:tcPr>
                  <w:tcW w:w="1508" w:type="dxa"/>
                  <w:vMerge w:val="restart"/>
                  <w:vAlign w:val="center"/>
                </w:tcPr>
                <w:p w14:paraId="4856F445" w14:textId="77777777" w:rsidR="00074238" w:rsidRDefault="00074238" w:rsidP="00074238">
                  <w:pPr>
                    <w:jc w:val="center"/>
                    <w:rPr>
                      <w:i/>
                      <w:sz w:val="20"/>
                      <w:szCs w:val="20"/>
                    </w:rPr>
                  </w:pPr>
                  <w:r>
                    <w:rPr>
                      <w:sz w:val="20"/>
                      <w:szCs w:val="20"/>
                    </w:rPr>
                    <w:t>72510 Publications</w:t>
                  </w:r>
                </w:p>
              </w:tc>
              <w:tc>
                <w:tcPr>
                  <w:tcW w:w="1437" w:type="dxa"/>
                  <w:vAlign w:val="center"/>
                </w:tcPr>
                <w:p w14:paraId="4AE5D92E" w14:textId="77777777" w:rsidR="00074238" w:rsidRDefault="00074238" w:rsidP="00074238">
                  <w:pPr>
                    <w:rPr>
                      <w:i/>
                      <w:sz w:val="20"/>
                      <w:szCs w:val="20"/>
                    </w:rPr>
                  </w:pPr>
                  <w:r>
                    <w:rPr>
                      <w:i/>
                      <w:sz w:val="20"/>
                      <w:szCs w:val="20"/>
                    </w:rPr>
                    <w:t>Catalytic and scale up fund</w:t>
                  </w:r>
                </w:p>
              </w:tc>
              <w:tc>
                <w:tcPr>
                  <w:tcW w:w="1538" w:type="dxa"/>
                  <w:vAlign w:val="bottom"/>
                </w:tcPr>
                <w:p w14:paraId="6EC98995" w14:textId="5BC986AF" w:rsidR="00074238" w:rsidRPr="00817B4B" w:rsidRDefault="00074238" w:rsidP="00074238">
                  <w:pPr>
                    <w:jc w:val="center"/>
                    <w:rPr>
                      <w:i/>
                      <w:sz w:val="20"/>
                      <w:szCs w:val="20"/>
                    </w:rPr>
                  </w:pPr>
                  <w:r w:rsidRPr="002C615D">
                    <w:rPr>
                      <w:i/>
                      <w:color w:val="000000" w:themeColor="text1"/>
                      <w:sz w:val="20"/>
                      <w:szCs w:val="20"/>
                      <w:lang w:val="ru-RU"/>
                    </w:rPr>
                    <w:t>7</w:t>
                  </w:r>
                  <w:r w:rsidRPr="002C615D">
                    <w:rPr>
                      <w:i/>
                      <w:color w:val="000000" w:themeColor="text1"/>
                      <w:sz w:val="20"/>
                      <w:szCs w:val="20"/>
                    </w:rPr>
                    <w:t xml:space="preserve"> 800</w:t>
                  </w:r>
                </w:p>
              </w:tc>
            </w:tr>
            <w:tr w:rsidR="00074238" w14:paraId="7356A842" w14:textId="77777777" w:rsidTr="00257597">
              <w:trPr>
                <w:trHeight w:val="322"/>
              </w:trPr>
              <w:tc>
                <w:tcPr>
                  <w:tcW w:w="1508" w:type="dxa"/>
                  <w:vMerge/>
                  <w:vAlign w:val="center"/>
                </w:tcPr>
                <w:p w14:paraId="30A67C33" w14:textId="77777777" w:rsidR="00074238" w:rsidRDefault="00074238" w:rsidP="00074238">
                  <w:pPr>
                    <w:jc w:val="center"/>
                    <w:rPr>
                      <w:i/>
                      <w:sz w:val="20"/>
                      <w:szCs w:val="20"/>
                    </w:rPr>
                  </w:pPr>
                </w:p>
              </w:tc>
              <w:tc>
                <w:tcPr>
                  <w:tcW w:w="1437" w:type="dxa"/>
                  <w:vAlign w:val="center"/>
                </w:tcPr>
                <w:p w14:paraId="7DF77A41" w14:textId="7EBDA563" w:rsidR="00074238" w:rsidRDefault="003939D8" w:rsidP="003939D8">
                  <w:pPr>
                    <w:rPr>
                      <w:i/>
                      <w:sz w:val="20"/>
                      <w:szCs w:val="20"/>
                    </w:rPr>
                  </w:pPr>
                  <w:r>
                    <w:rPr>
                      <w:i/>
                      <w:sz w:val="20"/>
                      <w:szCs w:val="20"/>
                    </w:rPr>
                    <w:t xml:space="preserve">UNDP </w:t>
                  </w:r>
                </w:p>
              </w:tc>
              <w:tc>
                <w:tcPr>
                  <w:tcW w:w="1538" w:type="dxa"/>
                  <w:vAlign w:val="bottom"/>
                </w:tcPr>
                <w:p w14:paraId="1A1A05A1" w14:textId="67FD1042" w:rsidR="00074238" w:rsidRPr="00817B4B" w:rsidRDefault="00074238" w:rsidP="00074238">
                  <w:pPr>
                    <w:jc w:val="center"/>
                    <w:rPr>
                      <w:i/>
                      <w:sz w:val="20"/>
                      <w:szCs w:val="20"/>
                    </w:rPr>
                  </w:pPr>
                  <w:r w:rsidRPr="002C615D">
                    <w:rPr>
                      <w:i/>
                      <w:color w:val="000000" w:themeColor="text1"/>
                      <w:sz w:val="20"/>
                      <w:szCs w:val="20"/>
                    </w:rPr>
                    <w:t>0</w:t>
                  </w:r>
                </w:p>
              </w:tc>
            </w:tr>
            <w:tr w:rsidR="00074238" w14:paraId="6902355D" w14:textId="77777777" w:rsidTr="00257597">
              <w:trPr>
                <w:trHeight w:val="322"/>
              </w:trPr>
              <w:tc>
                <w:tcPr>
                  <w:tcW w:w="1508" w:type="dxa"/>
                  <w:vMerge/>
                  <w:vAlign w:val="center"/>
                </w:tcPr>
                <w:p w14:paraId="5E81E3B6" w14:textId="77777777" w:rsidR="00074238" w:rsidRDefault="00074238" w:rsidP="00074238">
                  <w:pPr>
                    <w:jc w:val="center"/>
                    <w:rPr>
                      <w:i/>
                      <w:sz w:val="20"/>
                      <w:szCs w:val="20"/>
                    </w:rPr>
                  </w:pPr>
                </w:p>
              </w:tc>
              <w:tc>
                <w:tcPr>
                  <w:tcW w:w="1437" w:type="dxa"/>
                  <w:vAlign w:val="center"/>
                </w:tcPr>
                <w:p w14:paraId="3809A126" w14:textId="77777777" w:rsidR="00074238" w:rsidRDefault="00074238" w:rsidP="00074238">
                  <w:pPr>
                    <w:rPr>
                      <w:i/>
                      <w:sz w:val="20"/>
                      <w:szCs w:val="20"/>
                    </w:rPr>
                  </w:pPr>
                  <w:r>
                    <w:rPr>
                      <w:i/>
                      <w:sz w:val="20"/>
                      <w:szCs w:val="20"/>
                    </w:rPr>
                    <w:t>International DRR Center</w:t>
                  </w:r>
                </w:p>
              </w:tc>
              <w:tc>
                <w:tcPr>
                  <w:tcW w:w="1538" w:type="dxa"/>
                  <w:vAlign w:val="bottom"/>
                </w:tcPr>
                <w:p w14:paraId="6477F516" w14:textId="15649D03" w:rsidR="00074238" w:rsidRPr="00817B4B" w:rsidRDefault="00074238" w:rsidP="00074238">
                  <w:pPr>
                    <w:jc w:val="center"/>
                    <w:rPr>
                      <w:i/>
                      <w:sz w:val="20"/>
                      <w:szCs w:val="20"/>
                    </w:rPr>
                  </w:pPr>
                  <w:r w:rsidRPr="002C615D">
                    <w:rPr>
                      <w:i/>
                      <w:color w:val="000000" w:themeColor="text1"/>
                      <w:sz w:val="20"/>
                      <w:szCs w:val="20"/>
                    </w:rPr>
                    <w:t>0</w:t>
                  </w:r>
                </w:p>
              </w:tc>
            </w:tr>
            <w:tr w:rsidR="00074238" w14:paraId="7BB8EB2D" w14:textId="77777777" w:rsidTr="00257597">
              <w:trPr>
                <w:trHeight w:val="322"/>
              </w:trPr>
              <w:tc>
                <w:tcPr>
                  <w:tcW w:w="1508" w:type="dxa"/>
                  <w:vMerge/>
                  <w:vAlign w:val="center"/>
                </w:tcPr>
                <w:p w14:paraId="14C631F7" w14:textId="77777777" w:rsidR="00074238" w:rsidRDefault="00074238" w:rsidP="00074238">
                  <w:pPr>
                    <w:jc w:val="center"/>
                    <w:rPr>
                      <w:i/>
                      <w:sz w:val="20"/>
                      <w:szCs w:val="20"/>
                    </w:rPr>
                  </w:pPr>
                </w:p>
              </w:tc>
              <w:tc>
                <w:tcPr>
                  <w:tcW w:w="1437" w:type="dxa"/>
                  <w:vAlign w:val="center"/>
                </w:tcPr>
                <w:p w14:paraId="127789E7" w14:textId="77777777" w:rsidR="00074238" w:rsidRDefault="00074238" w:rsidP="00074238">
                  <w:pPr>
                    <w:rPr>
                      <w:i/>
                      <w:sz w:val="20"/>
                      <w:szCs w:val="20"/>
                    </w:rPr>
                  </w:pPr>
                  <w:r>
                    <w:rPr>
                      <w:i/>
                      <w:sz w:val="20"/>
                      <w:szCs w:val="20"/>
                    </w:rPr>
                    <w:t>Other contributors</w:t>
                  </w:r>
                </w:p>
              </w:tc>
              <w:tc>
                <w:tcPr>
                  <w:tcW w:w="1538" w:type="dxa"/>
                  <w:vAlign w:val="bottom"/>
                </w:tcPr>
                <w:p w14:paraId="0EF22D1A" w14:textId="7590E947" w:rsidR="00074238" w:rsidRPr="00817B4B" w:rsidRDefault="00074238" w:rsidP="00074238">
                  <w:pPr>
                    <w:jc w:val="center"/>
                    <w:rPr>
                      <w:i/>
                      <w:sz w:val="20"/>
                      <w:szCs w:val="20"/>
                    </w:rPr>
                  </w:pPr>
                  <w:r w:rsidRPr="002C615D">
                    <w:rPr>
                      <w:i/>
                      <w:color w:val="000000" w:themeColor="text1"/>
                      <w:sz w:val="20"/>
                      <w:szCs w:val="20"/>
                    </w:rPr>
                    <w:t>0</w:t>
                  </w:r>
                </w:p>
              </w:tc>
            </w:tr>
            <w:tr w:rsidR="00074238" w14:paraId="0A9C1B8D" w14:textId="77777777" w:rsidTr="00257597">
              <w:trPr>
                <w:trHeight w:val="322"/>
              </w:trPr>
              <w:tc>
                <w:tcPr>
                  <w:tcW w:w="1508" w:type="dxa"/>
                  <w:vMerge w:val="restart"/>
                  <w:vAlign w:val="center"/>
                </w:tcPr>
                <w:p w14:paraId="0023080D" w14:textId="77777777" w:rsidR="00074238" w:rsidRDefault="00074238" w:rsidP="00074238">
                  <w:pPr>
                    <w:jc w:val="center"/>
                    <w:rPr>
                      <w:i/>
                      <w:sz w:val="20"/>
                      <w:szCs w:val="20"/>
                    </w:rPr>
                  </w:pPr>
                  <w:r>
                    <w:rPr>
                      <w:b/>
                      <w:sz w:val="20"/>
                      <w:szCs w:val="20"/>
                    </w:rPr>
                    <w:lastRenderedPageBreak/>
                    <w:t>Sub-total for activity 2</w:t>
                  </w:r>
                </w:p>
              </w:tc>
              <w:tc>
                <w:tcPr>
                  <w:tcW w:w="1437" w:type="dxa"/>
                  <w:vAlign w:val="center"/>
                </w:tcPr>
                <w:p w14:paraId="5AF88102" w14:textId="77777777" w:rsidR="00074238" w:rsidRDefault="00074238" w:rsidP="00074238">
                  <w:pPr>
                    <w:rPr>
                      <w:i/>
                      <w:sz w:val="20"/>
                      <w:szCs w:val="20"/>
                    </w:rPr>
                  </w:pPr>
                  <w:r>
                    <w:rPr>
                      <w:i/>
                      <w:sz w:val="20"/>
                      <w:szCs w:val="20"/>
                    </w:rPr>
                    <w:t>Catalytic and scale up fund</w:t>
                  </w:r>
                </w:p>
              </w:tc>
              <w:tc>
                <w:tcPr>
                  <w:tcW w:w="1538" w:type="dxa"/>
                  <w:vAlign w:val="bottom"/>
                </w:tcPr>
                <w:p w14:paraId="0A7A22F7" w14:textId="0A5BAC52" w:rsidR="00074238" w:rsidRPr="00CE5087" w:rsidRDefault="00074238" w:rsidP="00074238">
                  <w:pPr>
                    <w:jc w:val="center"/>
                    <w:rPr>
                      <w:i/>
                      <w:sz w:val="20"/>
                      <w:szCs w:val="20"/>
                    </w:rPr>
                  </w:pPr>
                  <w:r w:rsidRPr="002C615D">
                    <w:rPr>
                      <w:i/>
                      <w:color w:val="000000" w:themeColor="text1"/>
                      <w:sz w:val="20"/>
                      <w:szCs w:val="20"/>
                    </w:rPr>
                    <w:t>5</w:t>
                  </w:r>
                  <w:r w:rsidRPr="002C615D">
                    <w:rPr>
                      <w:i/>
                      <w:color w:val="000000" w:themeColor="text1"/>
                      <w:sz w:val="20"/>
                      <w:szCs w:val="20"/>
                      <w:lang w:val="ru-RU"/>
                    </w:rPr>
                    <w:t>0</w:t>
                  </w:r>
                  <w:r w:rsidRPr="002C615D">
                    <w:rPr>
                      <w:i/>
                      <w:color w:val="000000" w:themeColor="text1"/>
                      <w:sz w:val="20"/>
                      <w:szCs w:val="20"/>
                    </w:rPr>
                    <w:t xml:space="preserve"> 000</w:t>
                  </w:r>
                </w:p>
              </w:tc>
            </w:tr>
            <w:tr w:rsidR="00074238" w14:paraId="607EC6E3" w14:textId="77777777" w:rsidTr="00257597">
              <w:trPr>
                <w:trHeight w:val="322"/>
              </w:trPr>
              <w:tc>
                <w:tcPr>
                  <w:tcW w:w="1508" w:type="dxa"/>
                  <w:vMerge/>
                  <w:vAlign w:val="center"/>
                </w:tcPr>
                <w:p w14:paraId="21D99E15" w14:textId="77777777" w:rsidR="00074238" w:rsidRDefault="00074238" w:rsidP="00074238">
                  <w:pPr>
                    <w:jc w:val="center"/>
                    <w:rPr>
                      <w:i/>
                      <w:sz w:val="20"/>
                      <w:szCs w:val="20"/>
                    </w:rPr>
                  </w:pPr>
                </w:p>
              </w:tc>
              <w:tc>
                <w:tcPr>
                  <w:tcW w:w="1437" w:type="dxa"/>
                  <w:vAlign w:val="center"/>
                </w:tcPr>
                <w:p w14:paraId="34924566" w14:textId="77777777" w:rsidR="00074238" w:rsidRDefault="00074238" w:rsidP="00074238">
                  <w:pPr>
                    <w:rPr>
                      <w:i/>
                      <w:sz w:val="20"/>
                      <w:szCs w:val="20"/>
                    </w:rPr>
                  </w:pPr>
                  <w:r>
                    <w:rPr>
                      <w:i/>
                      <w:sz w:val="20"/>
                      <w:szCs w:val="20"/>
                    </w:rPr>
                    <w:t>UNDP</w:t>
                  </w:r>
                </w:p>
              </w:tc>
              <w:tc>
                <w:tcPr>
                  <w:tcW w:w="1538" w:type="dxa"/>
                  <w:vAlign w:val="bottom"/>
                </w:tcPr>
                <w:p w14:paraId="6A7D359D" w14:textId="507CA231" w:rsidR="00074238" w:rsidRPr="00CE5087" w:rsidRDefault="00074238" w:rsidP="00074238">
                  <w:pPr>
                    <w:jc w:val="center"/>
                    <w:rPr>
                      <w:i/>
                      <w:sz w:val="20"/>
                      <w:szCs w:val="20"/>
                    </w:rPr>
                  </w:pPr>
                  <w:r w:rsidRPr="002C615D">
                    <w:rPr>
                      <w:i/>
                      <w:color w:val="000000" w:themeColor="text1"/>
                      <w:sz w:val="20"/>
                      <w:szCs w:val="20"/>
                    </w:rPr>
                    <w:t>11 200</w:t>
                  </w:r>
                </w:p>
              </w:tc>
            </w:tr>
            <w:tr w:rsidR="00074238" w14:paraId="513A0EBA" w14:textId="77777777" w:rsidTr="00257597">
              <w:trPr>
                <w:trHeight w:val="322"/>
              </w:trPr>
              <w:tc>
                <w:tcPr>
                  <w:tcW w:w="1508" w:type="dxa"/>
                  <w:vMerge/>
                  <w:vAlign w:val="center"/>
                </w:tcPr>
                <w:p w14:paraId="7AA0E028" w14:textId="77777777" w:rsidR="00074238" w:rsidRDefault="00074238" w:rsidP="00074238">
                  <w:pPr>
                    <w:jc w:val="center"/>
                    <w:rPr>
                      <w:i/>
                      <w:sz w:val="20"/>
                      <w:szCs w:val="20"/>
                    </w:rPr>
                  </w:pPr>
                </w:p>
              </w:tc>
              <w:tc>
                <w:tcPr>
                  <w:tcW w:w="1437" w:type="dxa"/>
                  <w:vAlign w:val="center"/>
                </w:tcPr>
                <w:p w14:paraId="08C45BBD" w14:textId="77777777" w:rsidR="00074238" w:rsidRDefault="00074238" w:rsidP="00074238">
                  <w:pPr>
                    <w:rPr>
                      <w:i/>
                      <w:sz w:val="20"/>
                      <w:szCs w:val="20"/>
                    </w:rPr>
                  </w:pPr>
                  <w:r>
                    <w:rPr>
                      <w:i/>
                      <w:sz w:val="20"/>
                      <w:szCs w:val="20"/>
                    </w:rPr>
                    <w:t>International DRR Center</w:t>
                  </w:r>
                </w:p>
              </w:tc>
              <w:tc>
                <w:tcPr>
                  <w:tcW w:w="1538" w:type="dxa"/>
                  <w:vAlign w:val="bottom"/>
                </w:tcPr>
                <w:p w14:paraId="70002937" w14:textId="1F2594D6" w:rsidR="00074238" w:rsidRPr="00CE5087" w:rsidRDefault="00074238" w:rsidP="00074238">
                  <w:pPr>
                    <w:jc w:val="center"/>
                    <w:rPr>
                      <w:i/>
                      <w:sz w:val="20"/>
                      <w:szCs w:val="20"/>
                    </w:rPr>
                  </w:pPr>
                  <w:r w:rsidRPr="002C615D">
                    <w:rPr>
                      <w:i/>
                      <w:color w:val="000000" w:themeColor="text1"/>
                      <w:sz w:val="20"/>
                      <w:szCs w:val="20"/>
                    </w:rPr>
                    <w:t>7 960</w:t>
                  </w:r>
                </w:p>
              </w:tc>
            </w:tr>
            <w:tr w:rsidR="00074238" w14:paraId="2F65E5BD" w14:textId="77777777" w:rsidTr="00257597">
              <w:trPr>
                <w:trHeight w:val="322"/>
              </w:trPr>
              <w:tc>
                <w:tcPr>
                  <w:tcW w:w="1508" w:type="dxa"/>
                  <w:vMerge/>
                  <w:vAlign w:val="center"/>
                </w:tcPr>
                <w:p w14:paraId="3B53D734" w14:textId="77777777" w:rsidR="00074238" w:rsidRDefault="00074238" w:rsidP="00074238">
                  <w:pPr>
                    <w:jc w:val="center"/>
                    <w:rPr>
                      <w:i/>
                      <w:sz w:val="20"/>
                      <w:szCs w:val="20"/>
                    </w:rPr>
                  </w:pPr>
                </w:p>
              </w:tc>
              <w:tc>
                <w:tcPr>
                  <w:tcW w:w="1437" w:type="dxa"/>
                  <w:vAlign w:val="center"/>
                </w:tcPr>
                <w:p w14:paraId="1A73B35E" w14:textId="77777777" w:rsidR="00074238" w:rsidRDefault="00074238" w:rsidP="00074238">
                  <w:pPr>
                    <w:rPr>
                      <w:i/>
                      <w:sz w:val="20"/>
                      <w:szCs w:val="20"/>
                    </w:rPr>
                  </w:pPr>
                  <w:r>
                    <w:rPr>
                      <w:i/>
                      <w:sz w:val="20"/>
                      <w:szCs w:val="20"/>
                    </w:rPr>
                    <w:t>Other contributors</w:t>
                  </w:r>
                </w:p>
              </w:tc>
              <w:tc>
                <w:tcPr>
                  <w:tcW w:w="1538" w:type="dxa"/>
                  <w:vAlign w:val="bottom"/>
                </w:tcPr>
                <w:p w14:paraId="63B4EFF1" w14:textId="0CA7D04E" w:rsidR="00074238" w:rsidRPr="00CE5087" w:rsidRDefault="00074238" w:rsidP="00074238">
                  <w:pPr>
                    <w:jc w:val="center"/>
                    <w:rPr>
                      <w:i/>
                      <w:sz w:val="20"/>
                      <w:szCs w:val="20"/>
                    </w:rPr>
                  </w:pPr>
                  <w:r w:rsidRPr="002C615D">
                    <w:rPr>
                      <w:i/>
                      <w:color w:val="000000" w:themeColor="text1"/>
                      <w:sz w:val="20"/>
                      <w:szCs w:val="20"/>
                    </w:rPr>
                    <w:t>45 100</w:t>
                  </w:r>
                </w:p>
              </w:tc>
            </w:tr>
            <w:tr w:rsidR="00074238" w14:paraId="18B597C4" w14:textId="77777777" w:rsidTr="00257597">
              <w:trPr>
                <w:trHeight w:val="322"/>
              </w:trPr>
              <w:tc>
                <w:tcPr>
                  <w:tcW w:w="1508" w:type="dxa"/>
                  <w:vMerge w:val="restart"/>
                  <w:vAlign w:val="center"/>
                </w:tcPr>
                <w:p w14:paraId="732B60CB" w14:textId="77777777" w:rsidR="00074238" w:rsidRPr="002D2C2A" w:rsidRDefault="00074238" w:rsidP="00074238">
                  <w:pPr>
                    <w:jc w:val="center"/>
                    <w:rPr>
                      <w:b/>
                      <w:sz w:val="20"/>
                      <w:szCs w:val="20"/>
                    </w:rPr>
                  </w:pPr>
                  <w:r>
                    <w:rPr>
                      <w:b/>
                      <w:sz w:val="20"/>
                      <w:szCs w:val="20"/>
                    </w:rPr>
                    <w:t>Grand total:</w:t>
                  </w:r>
                </w:p>
              </w:tc>
              <w:tc>
                <w:tcPr>
                  <w:tcW w:w="1437" w:type="dxa"/>
                  <w:vAlign w:val="center"/>
                </w:tcPr>
                <w:p w14:paraId="622D437B" w14:textId="77777777" w:rsidR="00074238" w:rsidRDefault="00074238" w:rsidP="00074238">
                  <w:pPr>
                    <w:rPr>
                      <w:i/>
                      <w:sz w:val="20"/>
                      <w:szCs w:val="20"/>
                    </w:rPr>
                  </w:pPr>
                  <w:r>
                    <w:rPr>
                      <w:i/>
                      <w:sz w:val="20"/>
                      <w:szCs w:val="20"/>
                    </w:rPr>
                    <w:t>Catalytic and scale up fund</w:t>
                  </w:r>
                </w:p>
              </w:tc>
              <w:tc>
                <w:tcPr>
                  <w:tcW w:w="1538" w:type="dxa"/>
                  <w:vAlign w:val="bottom"/>
                </w:tcPr>
                <w:p w14:paraId="7D82A9B6" w14:textId="1B32E473" w:rsidR="00074238" w:rsidRPr="00817B4B" w:rsidRDefault="00074238" w:rsidP="00074238">
                  <w:pPr>
                    <w:jc w:val="center"/>
                    <w:rPr>
                      <w:i/>
                      <w:sz w:val="20"/>
                      <w:szCs w:val="20"/>
                    </w:rPr>
                  </w:pPr>
                  <w:r w:rsidRPr="002C615D">
                    <w:rPr>
                      <w:i/>
                      <w:color w:val="000000" w:themeColor="text1"/>
                      <w:sz w:val="20"/>
                      <w:szCs w:val="20"/>
                      <w:lang w:val="ru-RU"/>
                    </w:rPr>
                    <w:t>8</w:t>
                  </w:r>
                  <w:r w:rsidRPr="002C615D">
                    <w:rPr>
                      <w:i/>
                      <w:color w:val="000000" w:themeColor="text1"/>
                      <w:sz w:val="20"/>
                      <w:szCs w:val="20"/>
                    </w:rPr>
                    <w:t>5 000</w:t>
                  </w:r>
                </w:p>
              </w:tc>
            </w:tr>
            <w:tr w:rsidR="00074238" w14:paraId="6C7037BD" w14:textId="77777777" w:rsidTr="00A30EBA">
              <w:trPr>
                <w:trHeight w:val="857"/>
              </w:trPr>
              <w:tc>
                <w:tcPr>
                  <w:tcW w:w="1508" w:type="dxa"/>
                  <w:vMerge/>
                  <w:vAlign w:val="center"/>
                </w:tcPr>
                <w:p w14:paraId="098BFC5E" w14:textId="77777777" w:rsidR="00074238" w:rsidRDefault="00074238" w:rsidP="00074238">
                  <w:pPr>
                    <w:jc w:val="center"/>
                    <w:rPr>
                      <w:i/>
                      <w:sz w:val="20"/>
                      <w:szCs w:val="20"/>
                    </w:rPr>
                  </w:pPr>
                </w:p>
              </w:tc>
              <w:tc>
                <w:tcPr>
                  <w:tcW w:w="1437" w:type="dxa"/>
                  <w:vAlign w:val="center"/>
                </w:tcPr>
                <w:p w14:paraId="5A5D6489" w14:textId="77777777" w:rsidR="00074238" w:rsidRDefault="00074238" w:rsidP="00074238">
                  <w:pPr>
                    <w:rPr>
                      <w:i/>
                      <w:sz w:val="20"/>
                      <w:szCs w:val="20"/>
                    </w:rPr>
                  </w:pPr>
                  <w:r>
                    <w:rPr>
                      <w:i/>
                      <w:sz w:val="20"/>
                      <w:szCs w:val="20"/>
                    </w:rPr>
                    <w:t>UNDP</w:t>
                  </w:r>
                </w:p>
              </w:tc>
              <w:tc>
                <w:tcPr>
                  <w:tcW w:w="1538" w:type="dxa"/>
                  <w:vAlign w:val="bottom"/>
                </w:tcPr>
                <w:p w14:paraId="4BE6B310" w14:textId="7628C081" w:rsidR="00074238" w:rsidRPr="00817B4B" w:rsidRDefault="00074238" w:rsidP="00074238">
                  <w:pPr>
                    <w:jc w:val="center"/>
                    <w:rPr>
                      <w:i/>
                      <w:sz w:val="20"/>
                      <w:szCs w:val="20"/>
                    </w:rPr>
                  </w:pPr>
                  <w:r w:rsidRPr="002C615D">
                    <w:rPr>
                      <w:i/>
                      <w:sz w:val="20"/>
                      <w:szCs w:val="20"/>
                    </w:rPr>
                    <w:t>30 000</w:t>
                  </w:r>
                </w:p>
              </w:tc>
            </w:tr>
            <w:tr w:rsidR="00074238" w14:paraId="303139D7" w14:textId="77777777" w:rsidTr="00257597">
              <w:trPr>
                <w:trHeight w:val="322"/>
              </w:trPr>
              <w:tc>
                <w:tcPr>
                  <w:tcW w:w="1508" w:type="dxa"/>
                  <w:vMerge/>
                  <w:vAlign w:val="center"/>
                </w:tcPr>
                <w:p w14:paraId="5D804F6E" w14:textId="77777777" w:rsidR="00074238" w:rsidRDefault="00074238" w:rsidP="00074238">
                  <w:pPr>
                    <w:jc w:val="center"/>
                    <w:rPr>
                      <w:i/>
                      <w:sz w:val="20"/>
                      <w:szCs w:val="20"/>
                    </w:rPr>
                  </w:pPr>
                </w:p>
              </w:tc>
              <w:tc>
                <w:tcPr>
                  <w:tcW w:w="1437" w:type="dxa"/>
                  <w:vAlign w:val="center"/>
                </w:tcPr>
                <w:p w14:paraId="1E741730" w14:textId="77777777" w:rsidR="00074238" w:rsidRDefault="00074238" w:rsidP="00074238">
                  <w:pPr>
                    <w:rPr>
                      <w:i/>
                      <w:sz w:val="20"/>
                      <w:szCs w:val="20"/>
                    </w:rPr>
                  </w:pPr>
                  <w:r>
                    <w:rPr>
                      <w:i/>
                      <w:sz w:val="20"/>
                      <w:szCs w:val="20"/>
                    </w:rPr>
                    <w:t>International DRR Center</w:t>
                  </w:r>
                </w:p>
              </w:tc>
              <w:tc>
                <w:tcPr>
                  <w:tcW w:w="1538" w:type="dxa"/>
                  <w:vAlign w:val="bottom"/>
                </w:tcPr>
                <w:p w14:paraId="66AA5950" w14:textId="0323D068" w:rsidR="00074238" w:rsidRPr="00817B4B" w:rsidRDefault="00074238" w:rsidP="00074238">
                  <w:pPr>
                    <w:jc w:val="center"/>
                    <w:rPr>
                      <w:i/>
                      <w:sz w:val="20"/>
                      <w:szCs w:val="20"/>
                    </w:rPr>
                  </w:pPr>
                  <w:r w:rsidRPr="002C615D">
                    <w:rPr>
                      <w:i/>
                      <w:sz w:val="20"/>
                      <w:szCs w:val="20"/>
                    </w:rPr>
                    <w:t>19 000</w:t>
                  </w:r>
                </w:p>
              </w:tc>
            </w:tr>
            <w:tr w:rsidR="00074238" w14:paraId="2A6271CB" w14:textId="77777777" w:rsidTr="00257597">
              <w:trPr>
                <w:trHeight w:val="322"/>
              </w:trPr>
              <w:tc>
                <w:tcPr>
                  <w:tcW w:w="1508" w:type="dxa"/>
                  <w:vMerge/>
                  <w:vAlign w:val="center"/>
                </w:tcPr>
                <w:p w14:paraId="6B84B688" w14:textId="77777777" w:rsidR="00074238" w:rsidRDefault="00074238" w:rsidP="00074238">
                  <w:pPr>
                    <w:jc w:val="center"/>
                    <w:rPr>
                      <w:i/>
                      <w:sz w:val="20"/>
                      <w:szCs w:val="20"/>
                    </w:rPr>
                  </w:pPr>
                </w:p>
              </w:tc>
              <w:tc>
                <w:tcPr>
                  <w:tcW w:w="1437" w:type="dxa"/>
                  <w:vAlign w:val="center"/>
                </w:tcPr>
                <w:p w14:paraId="5D5B7FE8" w14:textId="77777777" w:rsidR="00074238" w:rsidRDefault="00074238" w:rsidP="00074238">
                  <w:pPr>
                    <w:rPr>
                      <w:i/>
                      <w:sz w:val="20"/>
                      <w:szCs w:val="20"/>
                    </w:rPr>
                  </w:pPr>
                  <w:r>
                    <w:rPr>
                      <w:i/>
                      <w:sz w:val="20"/>
                      <w:szCs w:val="20"/>
                    </w:rPr>
                    <w:t>Other contributors</w:t>
                  </w:r>
                </w:p>
              </w:tc>
              <w:tc>
                <w:tcPr>
                  <w:tcW w:w="1538" w:type="dxa"/>
                  <w:vAlign w:val="bottom"/>
                </w:tcPr>
                <w:p w14:paraId="1A46D4E7" w14:textId="100E0C99" w:rsidR="00074238" w:rsidRPr="00817B4B" w:rsidRDefault="00074238" w:rsidP="00074238">
                  <w:pPr>
                    <w:jc w:val="center"/>
                    <w:rPr>
                      <w:i/>
                      <w:sz w:val="20"/>
                      <w:szCs w:val="20"/>
                    </w:rPr>
                  </w:pPr>
                  <w:r w:rsidRPr="002C615D">
                    <w:rPr>
                      <w:i/>
                      <w:sz w:val="20"/>
                      <w:szCs w:val="20"/>
                    </w:rPr>
                    <w:t>68 900</w:t>
                  </w:r>
                </w:p>
              </w:tc>
            </w:tr>
          </w:tbl>
          <w:p w14:paraId="1DB4445A" w14:textId="77777777" w:rsidR="0001268B" w:rsidRPr="00C54E60" w:rsidRDefault="0001268B" w:rsidP="00053C99">
            <w:pPr>
              <w:spacing w:after="0"/>
              <w:rPr>
                <w:i/>
                <w:sz w:val="20"/>
                <w:szCs w:val="20"/>
              </w:rPr>
            </w:pPr>
          </w:p>
        </w:tc>
      </w:tr>
    </w:tbl>
    <w:p w14:paraId="7D098B6B" w14:textId="77777777" w:rsidR="004A3CB1" w:rsidRDefault="004A3CB1" w:rsidP="004A3CB1">
      <w:pPr>
        <w:rPr>
          <w:b/>
          <w:sz w:val="28"/>
          <w:szCs w:val="28"/>
        </w:rPr>
      </w:pPr>
    </w:p>
    <w:p w14:paraId="72368200" w14:textId="77777777" w:rsidR="00257597" w:rsidRDefault="00257597" w:rsidP="00F50BFB"/>
    <w:sectPr w:rsidR="00257597" w:rsidSect="00F50B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F3A2F" w14:textId="77777777" w:rsidR="008623C9" w:rsidRDefault="008623C9" w:rsidP="004A3CB1">
      <w:pPr>
        <w:spacing w:after="0" w:line="240" w:lineRule="auto"/>
      </w:pPr>
      <w:r>
        <w:separator/>
      </w:r>
    </w:p>
  </w:endnote>
  <w:endnote w:type="continuationSeparator" w:id="0">
    <w:p w14:paraId="4E8A009C" w14:textId="77777777" w:rsidR="008623C9" w:rsidRDefault="008623C9" w:rsidP="004A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55688"/>
      <w:docPartObj>
        <w:docPartGallery w:val="Page Numbers (Bottom of Page)"/>
        <w:docPartUnique/>
      </w:docPartObj>
    </w:sdtPr>
    <w:sdtEndPr>
      <w:rPr>
        <w:noProof/>
      </w:rPr>
    </w:sdtEndPr>
    <w:sdtContent>
      <w:p w14:paraId="61A3FC53" w14:textId="49F0B212" w:rsidR="00A30EBA" w:rsidRDefault="00A30EBA">
        <w:pPr>
          <w:pStyle w:val="Footer"/>
          <w:jc w:val="right"/>
        </w:pPr>
        <w:r>
          <w:fldChar w:fldCharType="begin"/>
        </w:r>
        <w:r>
          <w:instrText xml:space="preserve"> PAGE   \* MERGEFORMAT </w:instrText>
        </w:r>
        <w:r>
          <w:fldChar w:fldCharType="separate"/>
        </w:r>
        <w:r w:rsidR="00724E87">
          <w:rPr>
            <w:noProof/>
          </w:rPr>
          <w:t>1</w:t>
        </w:r>
        <w:r>
          <w:rPr>
            <w:noProof/>
          </w:rPr>
          <w:fldChar w:fldCharType="end"/>
        </w:r>
      </w:p>
    </w:sdtContent>
  </w:sdt>
  <w:p w14:paraId="6B13F4EF" w14:textId="77777777" w:rsidR="00A30EBA" w:rsidRDefault="00A3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383A" w14:textId="77777777" w:rsidR="008623C9" w:rsidRDefault="008623C9" w:rsidP="004A3CB1">
      <w:pPr>
        <w:spacing w:after="0" w:line="240" w:lineRule="auto"/>
      </w:pPr>
      <w:r>
        <w:separator/>
      </w:r>
    </w:p>
  </w:footnote>
  <w:footnote w:type="continuationSeparator" w:id="0">
    <w:p w14:paraId="169F7A03" w14:textId="77777777" w:rsidR="008623C9" w:rsidRDefault="008623C9" w:rsidP="004A3CB1">
      <w:pPr>
        <w:spacing w:after="0" w:line="240" w:lineRule="auto"/>
      </w:pPr>
      <w:r>
        <w:continuationSeparator/>
      </w:r>
    </w:p>
  </w:footnote>
  <w:footnote w:id="1">
    <w:p w14:paraId="07391D41" w14:textId="77777777" w:rsidR="00A30EBA" w:rsidRDefault="00A30EBA" w:rsidP="004A3CB1">
      <w:pPr>
        <w:pStyle w:val="FootnoteText"/>
      </w:pPr>
      <w:r>
        <w:rPr>
          <w:rStyle w:val="FootnoteReference"/>
        </w:rPr>
        <w:footnoteRef/>
      </w:r>
      <w:r>
        <w:t xml:space="preserve"> COs may refer to the attached Project Navigation Map (drafted by Johannes Linn) and use the questions as a guide when checking the scalability and catalytic nature of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FC8"/>
    <w:multiLevelType w:val="hybridMultilevel"/>
    <w:tmpl w:val="12DA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4EC"/>
    <w:multiLevelType w:val="hybridMultilevel"/>
    <w:tmpl w:val="D924D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8237E"/>
    <w:multiLevelType w:val="hybridMultilevel"/>
    <w:tmpl w:val="94CE1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1906B27"/>
    <w:multiLevelType w:val="multilevel"/>
    <w:tmpl w:val="01F6980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5464E"/>
    <w:multiLevelType w:val="hybridMultilevel"/>
    <w:tmpl w:val="C446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66AF5"/>
    <w:multiLevelType w:val="hybridMultilevel"/>
    <w:tmpl w:val="F440E192"/>
    <w:lvl w:ilvl="0" w:tplc="FF8AE0C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0500E"/>
    <w:multiLevelType w:val="hybridMultilevel"/>
    <w:tmpl w:val="F8602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3770C"/>
    <w:multiLevelType w:val="hybridMultilevel"/>
    <w:tmpl w:val="D7CA0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5017"/>
    <w:multiLevelType w:val="hybridMultilevel"/>
    <w:tmpl w:val="9EB2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96636"/>
    <w:multiLevelType w:val="hybridMultilevel"/>
    <w:tmpl w:val="E33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E679F"/>
    <w:multiLevelType w:val="hybridMultilevel"/>
    <w:tmpl w:val="232EF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92470"/>
    <w:multiLevelType w:val="multilevel"/>
    <w:tmpl w:val="4BD8FC3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403F9"/>
    <w:multiLevelType w:val="hybridMultilevel"/>
    <w:tmpl w:val="3B54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230548"/>
    <w:multiLevelType w:val="hybridMultilevel"/>
    <w:tmpl w:val="B1BC0E7E"/>
    <w:lvl w:ilvl="0" w:tplc="6E7CEE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C7E9E"/>
    <w:multiLevelType w:val="hybridMultilevel"/>
    <w:tmpl w:val="D924D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6B78BE"/>
    <w:multiLevelType w:val="hybridMultilevel"/>
    <w:tmpl w:val="449C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C3719"/>
    <w:multiLevelType w:val="multilevel"/>
    <w:tmpl w:val="549C46A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14F0FC1"/>
    <w:multiLevelType w:val="hybridMultilevel"/>
    <w:tmpl w:val="12DA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7157A"/>
    <w:multiLevelType w:val="hybridMultilevel"/>
    <w:tmpl w:val="395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C58D5"/>
    <w:multiLevelType w:val="hybridMultilevel"/>
    <w:tmpl w:val="96BAEBC8"/>
    <w:lvl w:ilvl="0" w:tplc="055035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73732"/>
    <w:multiLevelType w:val="hybridMultilevel"/>
    <w:tmpl w:val="738E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3310B"/>
    <w:multiLevelType w:val="hybridMultilevel"/>
    <w:tmpl w:val="7B643BF6"/>
    <w:lvl w:ilvl="0" w:tplc="FF8AE0CE">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4" w15:restartNumberingAfterBreak="0">
    <w:nsid w:val="7C7E3824"/>
    <w:multiLevelType w:val="hybridMultilevel"/>
    <w:tmpl w:val="E570B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2327B"/>
    <w:multiLevelType w:val="hybridMultilevel"/>
    <w:tmpl w:val="FB2A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16"/>
  </w:num>
  <w:num w:numId="5">
    <w:abstractNumId w:val="6"/>
  </w:num>
  <w:num w:numId="6">
    <w:abstractNumId w:val="3"/>
  </w:num>
  <w:num w:numId="7">
    <w:abstractNumId w:val="20"/>
  </w:num>
  <w:num w:numId="8">
    <w:abstractNumId w:val="15"/>
  </w:num>
  <w:num w:numId="9">
    <w:abstractNumId w:val="1"/>
  </w:num>
  <w:num w:numId="10">
    <w:abstractNumId w:val="0"/>
  </w:num>
  <w:num w:numId="11">
    <w:abstractNumId w:val="7"/>
  </w:num>
  <w:num w:numId="12">
    <w:abstractNumId w:val="8"/>
  </w:num>
  <w:num w:numId="13">
    <w:abstractNumId w:val="21"/>
  </w:num>
  <w:num w:numId="14">
    <w:abstractNumId w:val="22"/>
  </w:num>
  <w:num w:numId="15">
    <w:abstractNumId w:val="13"/>
  </w:num>
  <w:num w:numId="16">
    <w:abstractNumId w:val="11"/>
  </w:num>
  <w:num w:numId="17">
    <w:abstractNumId w:val="24"/>
  </w:num>
  <w:num w:numId="18">
    <w:abstractNumId w:val="9"/>
  </w:num>
  <w:num w:numId="19">
    <w:abstractNumId w:val="18"/>
  </w:num>
  <w:num w:numId="20">
    <w:abstractNumId w:val="17"/>
  </w:num>
  <w:num w:numId="21">
    <w:abstractNumId w:val="25"/>
  </w:num>
  <w:num w:numId="22">
    <w:abstractNumId w:val="10"/>
  </w:num>
  <w:num w:numId="23">
    <w:abstractNumId w:val="12"/>
  </w:num>
  <w:num w:numId="24">
    <w:abstractNumId w:val="5"/>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B1"/>
    <w:rsid w:val="00000CCD"/>
    <w:rsid w:val="00001B48"/>
    <w:rsid w:val="00006BE3"/>
    <w:rsid w:val="0001268B"/>
    <w:rsid w:val="000174F0"/>
    <w:rsid w:val="00044C67"/>
    <w:rsid w:val="00044E1C"/>
    <w:rsid w:val="000533E6"/>
    <w:rsid w:val="0005345E"/>
    <w:rsid w:val="00053C99"/>
    <w:rsid w:val="00054AAC"/>
    <w:rsid w:val="00074238"/>
    <w:rsid w:val="0008765B"/>
    <w:rsid w:val="00090893"/>
    <w:rsid w:val="000A5E7F"/>
    <w:rsid w:val="000A6653"/>
    <w:rsid w:val="000B45B7"/>
    <w:rsid w:val="000B6510"/>
    <w:rsid w:val="000C18DA"/>
    <w:rsid w:val="000D0850"/>
    <w:rsid w:val="000D3107"/>
    <w:rsid w:val="000E2E4A"/>
    <w:rsid w:val="000E3492"/>
    <w:rsid w:val="000E6078"/>
    <w:rsid w:val="000F3725"/>
    <w:rsid w:val="000F4231"/>
    <w:rsid w:val="001012CD"/>
    <w:rsid w:val="0010700C"/>
    <w:rsid w:val="00110B48"/>
    <w:rsid w:val="001169A4"/>
    <w:rsid w:val="0012384A"/>
    <w:rsid w:val="0012417D"/>
    <w:rsid w:val="00141811"/>
    <w:rsid w:val="0014191F"/>
    <w:rsid w:val="00142721"/>
    <w:rsid w:val="00150837"/>
    <w:rsid w:val="001509E8"/>
    <w:rsid w:val="00151DC4"/>
    <w:rsid w:val="001560B8"/>
    <w:rsid w:val="00160A0A"/>
    <w:rsid w:val="001613F8"/>
    <w:rsid w:val="00165180"/>
    <w:rsid w:val="00167280"/>
    <w:rsid w:val="00177A27"/>
    <w:rsid w:val="0018347D"/>
    <w:rsid w:val="00192485"/>
    <w:rsid w:val="001A45BB"/>
    <w:rsid w:val="001C59E2"/>
    <w:rsid w:val="001C78CF"/>
    <w:rsid w:val="001D0E0E"/>
    <w:rsid w:val="001D2EB6"/>
    <w:rsid w:val="001E1C63"/>
    <w:rsid w:val="001E69A2"/>
    <w:rsid w:val="001E6CA8"/>
    <w:rsid w:val="001F54E8"/>
    <w:rsid w:val="00203086"/>
    <w:rsid w:val="00222313"/>
    <w:rsid w:val="00222C94"/>
    <w:rsid w:val="002244B1"/>
    <w:rsid w:val="00244B60"/>
    <w:rsid w:val="00254B2A"/>
    <w:rsid w:val="00254DB0"/>
    <w:rsid w:val="00257597"/>
    <w:rsid w:val="00264357"/>
    <w:rsid w:val="002811ED"/>
    <w:rsid w:val="00282ED6"/>
    <w:rsid w:val="002953D4"/>
    <w:rsid w:val="00297221"/>
    <w:rsid w:val="002A738D"/>
    <w:rsid w:val="002C5B87"/>
    <w:rsid w:val="002D3221"/>
    <w:rsid w:val="002E2ED4"/>
    <w:rsid w:val="002E7B01"/>
    <w:rsid w:val="003104BC"/>
    <w:rsid w:val="00322F49"/>
    <w:rsid w:val="00335AC3"/>
    <w:rsid w:val="0034193B"/>
    <w:rsid w:val="00344E5A"/>
    <w:rsid w:val="003502EC"/>
    <w:rsid w:val="00350F75"/>
    <w:rsid w:val="003524C6"/>
    <w:rsid w:val="003674F2"/>
    <w:rsid w:val="0039341A"/>
    <w:rsid w:val="003939D8"/>
    <w:rsid w:val="003A1B5D"/>
    <w:rsid w:val="003B1FC2"/>
    <w:rsid w:val="003B5A5A"/>
    <w:rsid w:val="003D5938"/>
    <w:rsid w:val="003D6B84"/>
    <w:rsid w:val="003E19B2"/>
    <w:rsid w:val="003E680F"/>
    <w:rsid w:val="003F1A13"/>
    <w:rsid w:val="003F7053"/>
    <w:rsid w:val="004118A7"/>
    <w:rsid w:val="00412C76"/>
    <w:rsid w:val="00424F82"/>
    <w:rsid w:val="00445C13"/>
    <w:rsid w:val="00450BEE"/>
    <w:rsid w:val="00451C95"/>
    <w:rsid w:val="00470F41"/>
    <w:rsid w:val="00480AAA"/>
    <w:rsid w:val="00481D07"/>
    <w:rsid w:val="00483E79"/>
    <w:rsid w:val="004862AB"/>
    <w:rsid w:val="00493D59"/>
    <w:rsid w:val="00495EED"/>
    <w:rsid w:val="004A3CB1"/>
    <w:rsid w:val="004B148C"/>
    <w:rsid w:val="004B690D"/>
    <w:rsid w:val="004C1537"/>
    <w:rsid w:val="004C4FEC"/>
    <w:rsid w:val="004D1DED"/>
    <w:rsid w:val="004D2609"/>
    <w:rsid w:val="004D63AA"/>
    <w:rsid w:val="004E4C69"/>
    <w:rsid w:val="004E5936"/>
    <w:rsid w:val="004F2A2C"/>
    <w:rsid w:val="004F6D3A"/>
    <w:rsid w:val="004F78D7"/>
    <w:rsid w:val="00506FDF"/>
    <w:rsid w:val="00511905"/>
    <w:rsid w:val="005315C3"/>
    <w:rsid w:val="00541920"/>
    <w:rsid w:val="0054689A"/>
    <w:rsid w:val="005506C4"/>
    <w:rsid w:val="00552DFF"/>
    <w:rsid w:val="0056495F"/>
    <w:rsid w:val="00566001"/>
    <w:rsid w:val="00567A84"/>
    <w:rsid w:val="0057077B"/>
    <w:rsid w:val="005739F2"/>
    <w:rsid w:val="00574C1B"/>
    <w:rsid w:val="00582BB6"/>
    <w:rsid w:val="00583303"/>
    <w:rsid w:val="00586425"/>
    <w:rsid w:val="0059220C"/>
    <w:rsid w:val="005A1ADD"/>
    <w:rsid w:val="005A7E23"/>
    <w:rsid w:val="005B5F6B"/>
    <w:rsid w:val="005C0B38"/>
    <w:rsid w:val="005C152B"/>
    <w:rsid w:val="005C78BD"/>
    <w:rsid w:val="005D6AB8"/>
    <w:rsid w:val="005E5067"/>
    <w:rsid w:val="00602D85"/>
    <w:rsid w:val="00606DCE"/>
    <w:rsid w:val="006119CC"/>
    <w:rsid w:val="006119FB"/>
    <w:rsid w:val="00613C59"/>
    <w:rsid w:val="00614BFA"/>
    <w:rsid w:val="00630B1A"/>
    <w:rsid w:val="00645B1E"/>
    <w:rsid w:val="00646087"/>
    <w:rsid w:val="006549D2"/>
    <w:rsid w:val="00674DE6"/>
    <w:rsid w:val="00677CEB"/>
    <w:rsid w:val="0068107F"/>
    <w:rsid w:val="0068263B"/>
    <w:rsid w:val="006859F2"/>
    <w:rsid w:val="006917D6"/>
    <w:rsid w:val="006935B7"/>
    <w:rsid w:val="00694A5A"/>
    <w:rsid w:val="006971AC"/>
    <w:rsid w:val="00697329"/>
    <w:rsid w:val="006A7EAD"/>
    <w:rsid w:val="006B2917"/>
    <w:rsid w:val="006C3B2F"/>
    <w:rsid w:val="006F4624"/>
    <w:rsid w:val="006F662F"/>
    <w:rsid w:val="00706E76"/>
    <w:rsid w:val="00710466"/>
    <w:rsid w:val="00721C2A"/>
    <w:rsid w:val="00724E87"/>
    <w:rsid w:val="00733525"/>
    <w:rsid w:val="00752024"/>
    <w:rsid w:val="00753910"/>
    <w:rsid w:val="00753B49"/>
    <w:rsid w:val="00753F51"/>
    <w:rsid w:val="0077382A"/>
    <w:rsid w:val="0077423F"/>
    <w:rsid w:val="00785C3C"/>
    <w:rsid w:val="007A370E"/>
    <w:rsid w:val="007B0254"/>
    <w:rsid w:val="007C0463"/>
    <w:rsid w:val="007D370B"/>
    <w:rsid w:val="00803994"/>
    <w:rsid w:val="008159DA"/>
    <w:rsid w:val="00817B4B"/>
    <w:rsid w:val="0085519C"/>
    <w:rsid w:val="008622D6"/>
    <w:rsid w:val="008623C9"/>
    <w:rsid w:val="008675A3"/>
    <w:rsid w:val="008737AD"/>
    <w:rsid w:val="00875FB0"/>
    <w:rsid w:val="00890A72"/>
    <w:rsid w:val="008940D0"/>
    <w:rsid w:val="008B7973"/>
    <w:rsid w:val="008C00F4"/>
    <w:rsid w:val="008D5DBE"/>
    <w:rsid w:val="008D77C8"/>
    <w:rsid w:val="008E69A1"/>
    <w:rsid w:val="008F53A8"/>
    <w:rsid w:val="008F675B"/>
    <w:rsid w:val="008F766A"/>
    <w:rsid w:val="00900216"/>
    <w:rsid w:val="00932C1A"/>
    <w:rsid w:val="00944482"/>
    <w:rsid w:val="009446E1"/>
    <w:rsid w:val="00965D3B"/>
    <w:rsid w:val="009665C9"/>
    <w:rsid w:val="009762A9"/>
    <w:rsid w:val="009913BF"/>
    <w:rsid w:val="009A1CC0"/>
    <w:rsid w:val="009A317E"/>
    <w:rsid w:val="009A64C4"/>
    <w:rsid w:val="009B2ECF"/>
    <w:rsid w:val="009B3DCE"/>
    <w:rsid w:val="009B74C6"/>
    <w:rsid w:val="009C23EC"/>
    <w:rsid w:val="009C27E2"/>
    <w:rsid w:val="009C3715"/>
    <w:rsid w:val="009D2632"/>
    <w:rsid w:val="009F1130"/>
    <w:rsid w:val="009F3468"/>
    <w:rsid w:val="009F4D13"/>
    <w:rsid w:val="00A0032F"/>
    <w:rsid w:val="00A04DC2"/>
    <w:rsid w:val="00A061DB"/>
    <w:rsid w:val="00A17778"/>
    <w:rsid w:val="00A27DE6"/>
    <w:rsid w:val="00A30EBA"/>
    <w:rsid w:val="00A3243F"/>
    <w:rsid w:val="00A43DC7"/>
    <w:rsid w:val="00A516C5"/>
    <w:rsid w:val="00A6459E"/>
    <w:rsid w:val="00A70360"/>
    <w:rsid w:val="00A71F51"/>
    <w:rsid w:val="00A96F08"/>
    <w:rsid w:val="00AC33DD"/>
    <w:rsid w:val="00AE2234"/>
    <w:rsid w:val="00AE37DE"/>
    <w:rsid w:val="00AE5F59"/>
    <w:rsid w:val="00AF12D1"/>
    <w:rsid w:val="00AF75B0"/>
    <w:rsid w:val="00B03F2C"/>
    <w:rsid w:val="00B1405B"/>
    <w:rsid w:val="00B17BD8"/>
    <w:rsid w:val="00B24BB5"/>
    <w:rsid w:val="00B26C05"/>
    <w:rsid w:val="00B27E73"/>
    <w:rsid w:val="00B32440"/>
    <w:rsid w:val="00B328F9"/>
    <w:rsid w:val="00B47AA7"/>
    <w:rsid w:val="00B67B52"/>
    <w:rsid w:val="00B717C7"/>
    <w:rsid w:val="00B71AA9"/>
    <w:rsid w:val="00B73D28"/>
    <w:rsid w:val="00B73F33"/>
    <w:rsid w:val="00B82DD1"/>
    <w:rsid w:val="00B845EC"/>
    <w:rsid w:val="00B87590"/>
    <w:rsid w:val="00BA4313"/>
    <w:rsid w:val="00BA56FE"/>
    <w:rsid w:val="00BB6B0E"/>
    <w:rsid w:val="00BD41F3"/>
    <w:rsid w:val="00BD5763"/>
    <w:rsid w:val="00BD5EFA"/>
    <w:rsid w:val="00BE3813"/>
    <w:rsid w:val="00BE7A9F"/>
    <w:rsid w:val="00BF51B3"/>
    <w:rsid w:val="00C01DC9"/>
    <w:rsid w:val="00C173FF"/>
    <w:rsid w:val="00C207FE"/>
    <w:rsid w:val="00C357D0"/>
    <w:rsid w:val="00C37738"/>
    <w:rsid w:val="00C405E4"/>
    <w:rsid w:val="00C415DE"/>
    <w:rsid w:val="00C45FF7"/>
    <w:rsid w:val="00C51B70"/>
    <w:rsid w:val="00C65DE0"/>
    <w:rsid w:val="00C71C83"/>
    <w:rsid w:val="00C83646"/>
    <w:rsid w:val="00C87384"/>
    <w:rsid w:val="00C92710"/>
    <w:rsid w:val="00C9754F"/>
    <w:rsid w:val="00CB12A7"/>
    <w:rsid w:val="00CC0E46"/>
    <w:rsid w:val="00CC21A0"/>
    <w:rsid w:val="00CC55A9"/>
    <w:rsid w:val="00CD1B78"/>
    <w:rsid w:val="00CE5087"/>
    <w:rsid w:val="00CF275E"/>
    <w:rsid w:val="00D14C70"/>
    <w:rsid w:val="00D37513"/>
    <w:rsid w:val="00D4362C"/>
    <w:rsid w:val="00D51A6F"/>
    <w:rsid w:val="00D712BB"/>
    <w:rsid w:val="00D76D5F"/>
    <w:rsid w:val="00D82C2B"/>
    <w:rsid w:val="00D8561D"/>
    <w:rsid w:val="00DD0A29"/>
    <w:rsid w:val="00DE790A"/>
    <w:rsid w:val="00DF597D"/>
    <w:rsid w:val="00E105C3"/>
    <w:rsid w:val="00E137B4"/>
    <w:rsid w:val="00E17424"/>
    <w:rsid w:val="00E2153A"/>
    <w:rsid w:val="00E31697"/>
    <w:rsid w:val="00E32F16"/>
    <w:rsid w:val="00E352EF"/>
    <w:rsid w:val="00E35649"/>
    <w:rsid w:val="00E47146"/>
    <w:rsid w:val="00E474D3"/>
    <w:rsid w:val="00E539D7"/>
    <w:rsid w:val="00E70480"/>
    <w:rsid w:val="00E81188"/>
    <w:rsid w:val="00E83A87"/>
    <w:rsid w:val="00E94AF7"/>
    <w:rsid w:val="00EB0856"/>
    <w:rsid w:val="00EC0C18"/>
    <w:rsid w:val="00EC18E9"/>
    <w:rsid w:val="00ED4A8C"/>
    <w:rsid w:val="00ED5B79"/>
    <w:rsid w:val="00EF320F"/>
    <w:rsid w:val="00F03EDF"/>
    <w:rsid w:val="00F05CDE"/>
    <w:rsid w:val="00F062AC"/>
    <w:rsid w:val="00F27B16"/>
    <w:rsid w:val="00F37A5F"/>
    <w:rsid w:val="00F42FEF"/>
    <w:rsid w:val="00F453CF"/>
    <w:rsid w:val="00F46055"/>
    <w:rsid w:val="00F47777"/>
    <w:rsid w:val="00F50BFB"/>
    <w:rsid w:val="00F566C3"/>
    <w:rsid w:val="00F74DB5"/>
    <w:rsid w:val="00F7585A"/>
    <w:rsid w:val="00F84147"/>
    <w:rsid w:val="00F872AC"/>
    <w:rsid w:val="00FA476E"/>
    <w:rsid w:val="00FB0DA5"/>
    <w:rsid w:val="00FD18AC"/>
    <w:rsid w:val="00FD6C31"/>
    <w:rsid w:val="00FE6E9B"/>
    <w:rsid w:val="00FF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7569"/>
  <w15:chartTrackingRefBased/>
  <w15:docId w15:val="{36CC21B2-A620-4DD8-A6DC-A9E12B1F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CB1"/>
    <w:rPr>
      <w:rFonts w:eastAsiaTheme="minorEastAsia"/>
      <w:lang w:eastAsia="ja-JP"/>
    </w:rPr>
  </w:style>
  <w:style w:type="paragraph" w:styleId="Heading2">
    <w:name w:val="heading 2"/>
    <w:basedOn w:val="Normal"/>
    <w:next w:val="Normal"/>
    <w:link w:val="Heading2Char"/>
    <w:qFormat/>
    <w:rsid w:val="004A3CB1"/>
    <w:pPr>
      <w:keepNext/>
      <w:spacing w:after="60" w:line="240" w:lineRule="auto"/>
      <w:ind w:left="720"/>
      <w:jc w:val="both"/>
      <w:outlineLvl w:val="1"/>
    </w:pPr>
    <w:rPr>
      <w:rFonts w:ascii="Arial Narrow" w:eastAsia="Times New Roman" w:hAnsi="Arial Narrow" w:cs="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CB1"/>
    <w:rPr>
      <w:rFonts w:ascii="Arial Narrow" w:eastAsia="Times New Roman" w:hAnsi="Arial Narrow" w:cs="Times New Roman"/>
      <w:b/>
      <w:bCs/>
      <w:szCs w:val="24"/>
      <w:lang w:val="en-GB"/>
    </w:rPr>
  </w:style>
  <w:style w:type="paragraph" w:styleId="ListParagraph">
    <w:name w:val="List Paragraph"/>
    <w:basedOn w:val="Normal"/>
    <w:uiPriority w:val="34"/>
    <w:qFormat/>
    <w:rsid w:val="004A3CB1"/>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4A3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CB1"/>
    <w:rPr>
      <w:rFonts w:eastAsiaTheme="minorEastAsia"/>
      <w:sz w:val="20"/>
      <w:szCs w:val="20"/>
      <w:lang w:eastAsia="ja-JP"/>
    </w:rPr>
  </w:style>
  <w:style w:type="character" w:styleId="FootnoteReference">
    <w:name w:val="footnote reference"/>
    <w:aliases w:val="Footnotes refss,ftref,16 Point,Superscript 6 Point,Знак сноски 1, BVI fnr,BVI fnr, BVI fnr Car Car,BVI fnr Car, BVI fnr Car Car Car Car, BVI fnr Car Car Car Car Char,BVI fnr Car Car,BVI fnr Car Car Car Car,F,FR,Ref"/>
    <w:basedOn w:val="DefaultParagraphFont"/>
    <w:link w:val="Char2"/>
    <w:uiPriority w:val="99"/>
    <w:unhideWhenUsed/>
    <w:rsid w:val="004A3CB1"/>
    <w:rPr>
      <w:vertAlign w:val="superscript"/>
    </w:rPr>
  </w:style>
  <w:style w:type="paragraph" w:customStyle="1" w:styleId="Char2">
    <w:name w:val="Char2"/>
    <w:basedOn w:val="Normal"/>
    <w:link w:val="FootnoteReference"/>
    <w:uiPriority w:val="99"/>
    <w:rsid w:val="004A3CB1"/>
    <w:pPr>
      <w:spacing w:line="240" w:lineRule="exact"/>
    </w:pPr>
    <w:rPr>
      <w:rFonts w:eastAsiaTheme="minorHAnsi"/>
      <w:vertAlign w:val="superscript"/>
      <w:lang w:eastAsia="en-US"/>
    </w:rPr>
  </w:style>
  <w:style w:type="table" w:styleId="TableGrid">
    <w:name w:val="Table Grid"/>
    <w:basedOn w:val="TableNormal"/>
    <w:uiPriority w:val="39"/>
    <w:rsid w:val="004A3CB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3CB1"/>
    <w:pPr>
      <w:tabs>
        <w:tab w:val="center" w:pos="4153"/>
        <w:tab w:val="right" w:pos="8306"/>
      </w:tabs>
      <w:spacing w:after="60" w:line="240" w:lineRule="auto"/>
      <w:jc w:val="both"/>
    </w:pPr>
    <w:rPr>
      <w:rFonts w:ascii="Arial" w:eastAsia="Times New Roman" w:hAnsi="Arial" w:cs="Times New Roman"/>
      <w:szCs w:val="24"/>
      <w:lang w:val="en-GB" w:eastAsia="en-US"/>
    </w:rPr>
  </w:style>
  <w:style w:type="character" w:customStyle="1" w:styleId="HeaderChar">
    <w:name w:val="Header Char"/>
    <w:basedOn w:val="DefaultParagraphFont"/>
    <w:link w:val="Header"/>
    <w:rsid w:val="004A3CB1"/>
    <w:rPr>
      <w:rFonts w:ascii="Arial" w:eastAsia="Times New Roman" w:hAnsi="Arial" w:cs="Times New Roman"/>
      <w:szCs w:val="24"/>
      <w:lang w:val="en-GB"/>
    </w:rPr>
  </w:style>
  <w:style w:type="paragraph" w:styleId="Footer">
    <w:name w:val="footer"/>
    <w:basedOn w:val="Normal"/>
    <w:link w:val="FooterChar"/>
    <w:uiPriority w:val="99"/>
    <w:unhideWhenUsed/>
    <w:rsid w:val="004A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B1"/>
    <w:rPr>
      <w:rFonts w:eastAsiaTheme="minorEastAsia"/>
      <w:lang w:eastAsia="ja-JP"/>
    </w:rPr>
  </w:style>
  <w:style w:type="character" w:styleId="Hyperlink">
    <w:name w:val="Hyperlink"/>
    <w:basedOn w:val="DefaultParagraphFont"/>
    <w:uiPriority w:val="99"/>
    <w:unhideWhenUsed/>
    <w:rsid w:val="004B148C"/>
    <w:rPr>
      <w:color w:val="0563C1" w:themeColor="hyperlink"/>
      <w:u w:val="single"/>
    </w:rPr>
  </w:style>
  <w:style w:type="character" w:customStyle="1" w:styleId="a">
    <w:name w:val="Основной текст_"/>
    <w:basedOn w:val="DefaultParagraphFont"/>
    <w:link w:val="a0"/>
    <w:rsid w:val="00C405E4"/>
    <w:rPr>
      <w:rFonts w:ascii="Times New Roman" w:eastAsia="Times New Roman" w:hAnsi="Times New Roman" w:cs="Times New Roman"/>
      <w:sz w:val="21"/>
      <w:szCs w:val="21"/>
      <w:shd w:val="clear" w:color="auto" w:fill="FFFFFF"/>
    </w:rPr>
  </w:style>
  <w:style w:type="paragraph" w:customStyle="1" w:styleId="a0">
    <w:name w:val="Основной текст"/>
    <w:basedOn w:val="Normal"/>
    <w:link w:val="a"/>
    <w:rsid w:val="00C405E4"/>
    <w:pPr>
      <w:widowControl w:val="0"/>
      <w:shd w:val="clear" w:color="auto" w:fill="FFFFFF"/>
      <w:spacing w:before="60" w:after="60" w:line="252" w:lineRule="exact"/>
      <w:ind w:hanging="360"/>
      <w:jc w:val="both"/>
    </w:pPr>
    <w:rPr>
      <w:rFonts w:ascii="Times New Roman" w:eastAsia="Times New Roman" w:hAnsi="Times New Roman" w:cs="Times New Roman"/>
      <w:sz w:val="21"/>
      <w:szCs w:val="21"/>
      <w:lang w:eastAsia="en-US"/>
    </w:rPr>
  </w:style>
  <w:style w:type="character" w:customStyle="1" w:styleId="9pt">
    <w:name w:val="Основной текст + 9 pt"/>
    <w:basedOn w:val="a"/>
    <w:rsid w:val="006971A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styleId="CommentReference">
    <w:name w:val="annotation reference"/>
    <w:basedOn w:val="DefaultParagraphFont"/>
    <w:uiPriority w:val="99"/>
    <w:semiHidden/>
    <w:unhideWhenUsed/>
    <w:rsid w:val="004D2609"/>
    <w:rPr>
      <w:sz w:val="16"/>
      <w:szCs w:val="16"/>
    </w:rPr>
  </w:style>
  <w:style w:type="paragraph" w:styleId="CommentText">
    <w:name w:val="annotation text"/>
    <w:basedOn w:val="Normal"/>
    <w:link w:val="CommentTextChar"/>
    <w:uiPriority w:val="99"/>
    <w:semiHidden/>
    <w:unhideWhenUsed/>
    <w:rsid w:val="004D2609"/>
    <w:pPr>
      <w:spacing w:line="240" w:lineRule="auto"/>
    </w:pPr>
    <w:rPr>
      <w:sz w:val="20"/>
      <w:szCs w:val="20"/>
    </w:rPr>
  </w:style>
  <w:style w:type="character" w:customStyle="1" w:styleId="CommentTextChar">
    <w:name w:val="Comment Text Char"/>
    <w:basedOn w:val="DefaultParagraphFont"/>
    <w:link w:val="CommentText"/>
    <w:uiPriority w:val="99"/>
    <w:semiHidden/>
    <w:rsid w:val="004D260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D2609"/>
    <w:rPr>
      <w:b/>
      <w:bCs/>
    </w:rPr>
  </w:style>
  <w:style w:type="character" w:customStyle="1" w:styleId="CommentSubjectChar">
    <w:name w:val="Comment Subject Char"/>
    <w:basedOn w:val="CommentTextChar"/>
    <w:link w:val="CommentSubject"/>
    <w:uiPriority w:val="99"/>
    <w:semiHidden/>
    <w:rsid w:val="004D2609"/>
    <w:rPr>
      <w:rFonts w:eastAsiaTheme="minorEastAsia"/>
      <w:b/>
      <w:bCs/>
      <w:sz w:val="20"/>
      <w:szCs w:val="20"/>
      <w:lang w:eastAsia="ja-JP"/>
    </w:rPr>
  </w:style>
  <w:style w:type="paragraph" w:styleId="BalloonText">
    <w:name w:val="Balloon Text"/>
    <w:basedOn w:val="Normal"/>
    <w:link w:val="BalloonTextChar"/>
    <w:uiPriority w:val="99"/>
    <w:semiHidden/>
    <w:unhideWhenUsed/>
    <w:rsid w:val="004D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09"/>
    <w:rPr>
      <w:rFonts w:ascii="Segoe UI" w:eastAsiaTheme="minorEastAsia" w:hAnsi="Segoe UI" w:cs="Segoe UI"/>
      <w:sz w:val="18"/>
      <w:szCs w:val="18"/>
      <w:lang w:eastAsia="ja-JP"/>
    </w:rPr>
  </w:style>
  <w:style w:type="character" w:customStyle="1" w:styleId="Impact">
    <w:name w:val="Основной текст + Impact"/>
    <w:aliases w:val="10 pt,Курсив"/>
    <w:basedOn w:val="a"/>
    <w:rsid w:val="00710466"/>
    <w:rPr>
      <w:rFonts w:ascii="Impact" w:eastAsia="Impact" w:hAnsi="Impact" w:cs="Impact"/>
      <w:b w:val="0"/>
      <w:bCs w:val="0"/>
      <w:i/>
      <w:iCs/>
      <w:smallCaps w:val="0"/>
      <w:strike w:val="0"/>
      <w:color w:val="000000"/>
      <w:spacing w:val="0"/>
      <w:w w:val="100"/>
      <w:position w:val="0"/>
      <w:sz w:val="20"/>
      <w:szCs w:val="20"/>
      <w:u w:val="single"/>
      <w:shd w:val="clear" w:color="auto" w:fill="FFFFFF"/>
      <w:lang w:val="en-US" w:eastAsia="en-US" w:bidi="en-US"/>
    </w:rPr>
  </w:style>
  <w:style w:type="character" w:customStyle="1" w:styleId="apple-converted-space">
    <w:name w:val="apple-converted-space"/>
    <w:basedOn w:val="DefaultParagraphFont"/>
    <w:rsid w:val="006B2917"/>
  </w:style>
  <w:style w:type="paragraph" w:styleId="NoSpacing">
    <w:name w:val="No Spacing"/>
    <w:uiPriority w:val="1"/>
    <w:qFormat/>
    <w:rsid w:val="009B3DC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ssul.rakhimov@undp.org"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ATLASPDC-4-58410</_dlc_DocId>
    <_dlc_DocIdUrl xmlns="f1161f5b-24a3-4c2d-bc81-44cb9325e8ee">
      <Url>https://info.undp.org/docs/pdc/_layouts/DocIdRedir.aspx?ID=ATLASPDC-4-58410</Url>
      <Description>ATLASPDC-4-58410</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2016-12-28T12:00:00+00:00</UNDPPublishedDate>
    <UNDPCountryTaxHTField0 xmlns="1ed4137b-41b2-488b-8250-6d369ec27664">
      <Terms xmlns="http://schemas.microsoft.com/office/infopath/2007/PartnerControls"/>
    </UNDPCountryTaxHTField0>
    <UndpOUCode xmlns="1ed4137b-41b2-488b-8250-6d369ec27664">KAZ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00102958</UndpProjectNo>
    <UndpDocStatus xmlns="1ed4137b-41b2-488b-8250-6d369ec27664">Approved</UndpDocStatus>
    <Outcome1 xmlns="f1161f5b-24a3-4c2d-bc81-44cb9325e8ee">00102958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E2AD-F323-4E9D-A098-3ADE9815390B}"/>
</file>

<file path=customXml/itemProps2.xml><?xml version="1.0" encoding="utf-8"?>
<ds:datastoreItem xmlns:ds="http://schemas.openxmlformats.org/officeDocument/2006/customXml" ds:itemID="{6EF4BC86-D73E-4B13-A199-D14F6226FEE2}"/>
</file>

<file path=customXml/itemProps3.xml><?xml version="1.0" encoding="utf-8"?>
<ds:datastoreItem xmlns:ds="http://schemas.openxmlformats.org/officeDocument/2006/customXml" ds:itemID="{9D7FCF03-EBD1-4EF8-B577-987360F1DD7F}"/>
</file>

<file path=customXml/itemProps4.xml><?xml version="1.0" encoding="utf-8"?>
<ds:datastoreItem xmlns:ds="http://schemas.openxmlformats.org/officeDocument/2006/customXml" ds:itemID="{55296812-0823-486A-9222-4FA28CAE8C83}"/>
</file>

<file path=customXml/itemProps5.xml><?xml version="1.0" encoding="utf-8"?>
<ds:datastoreItem xmlns:ds="http://schemas.openxmlformats.org/officeDocument/2006/customXml" ds:itemID="{F5AC4DF6-EF40-4C39-8E3C-D1C97D1F0F24}"/>
</file>

<file path=customXml/itemProps6.xml><?xml version="1.0" encoding="utf-8"?>
<ds:datastoreItem xmlns:ds="http://schemas.openxmlformats.org/officeDocument/2006/customXml" ds:itemID="{2FF7F9B8-DDA8-4CE5-BDA7-91E83F5681D6}"/>
</file>

<file path=docProps/app.xml><?xml version="1.0" encoding="utf-8"?>
<Properties xmlns="http://schemas.openxmlformats.org/officeDocument/2006/extended-properties" xmlns:vt="http://schemas.openxmlformats.org/officeDocument/2006/docPropsVTypes">
  <Template>Normal</Template>
  <TotalTime>1</TotalTime>
  <Pages>12</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
  <dc:creator>Firuz</dc:creator>
  <cp:keywords/>
  <dc:description/>
  <cp:lastModifiedBy>Zhanetta Babasheva</cp:lastModifiedBy>
  <cp:revision>2</cp:revision>
  <dcterms:created xsi:type="dcterms:W3CDTF">2016-12-28T12:33:00Z</dcterms:created>
  <dcterms:modified xsi:type="dcterms:W3CDTF">2016-12-28T12:33:00Z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c9b430f6-c8d6-4ad6-b574-9f5b66a73cc7</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1472;#KAZ|754cb794-9097-4b7b-8963-65d9c6b43217</vt:lpwstr>
  </property>
  <property fmtid="{D5CDD505-2E9C-101B-9397-08002B2CF9AE}" pid="9" name="Atlas Document Status">
    <vt:lpwstr>763;#Draft|121d40a5-e62e-4d42-82e4-d6d12003de0a</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